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8B8C3"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2644DA45" w14:textId="77777777" w:rsidR="0077586F" w:rsidRPr="008A437F" w:rsidRDefault="000B5646" w:rsidP="0077586F">
      <w:pPr>
        <w:rPr>
          <w:rFonts w:cstheme="minorHAnsi"/>
          <w:b/>
          <w:sz w:val="32"/>
          <w:szCs w:val="32"/>
        </w:rPr>
      </w:pPr>
      <w:r w:rsidRPr="008A437F">
        <w:rPr>
          <w:rFonts w:cstheme="minorHAnsi"/>
          <w:b/>
          <w:sz w:val="32"/>
          <w:szCs w:val="32"/>
        </w:rPr>
        <w:t>Section 75 Equality and Good Relations Screening template</w:t>
      </w:r>
    </w:p>
    <w:p w14:paraId="3A766335" w14:textId="77777777" w:rsidR="002E4FCD" w:rsidRDefault="002E4FCD" w:rsidP="0077586F">
      <w:pPr>
        <w:rPr>
          <w:rFonts w:cstheme="minorHAnsi"/>
          <w:b/>
          <w:color w:val="FF0000"/>
          <w:sz w:val="32"/>
          <w:szCs w:val="32"/>
        </w:rPr>
      </w:pPr>
    </w:p>
    <w:p w14:paraId="6AC8AF6F" w14:textId="77777777" w:rsidR="0077586F" w:rsidRPr="0099229B" w:rsidRDefault="0077586F" w:rsidP="0077586F">
      <w:pPr>
        <w:rPr>
          <w:rFonts w:cstheme="minorHAnsi"/>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2FFF2498" w14:textId="77777777" w:rsidR="001B7006" w:rsidRPr="0066360C" w:rsidRDefault="001B7006" w:rsidP="0077586F">
      <w:pPr>
        <w:pStyle w:val="Heading1"/>
        <w:rPr>
          <w:rFonts w:asciiTheme="minorHAnsi" w:hAnsiTheme="minorHAnsi" w:cstheme="minorHAnsi"/>
        </w:rPr>
      </w:pPr>
    </w:p>
    <w:p w14:paraId="6A2BAB04" w14:textId="77777777"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284CA374" w14:textId="77777777" w:rsidR="008A437F" w:rsidRDefault="008A437F" w:rsidP="0066360C">
      <w:pPr>
        <w:pStyle w:val="Heading1"/>
        <w:rPr>
          <w:rFonts w:asciiTheme="minorHAnsi" w:hAnsiTheme="minorHAnsi" w:cstheme="minorHAnsi"/>
        </w:rPr>
      </w:pPr>
    </w:p>
    <w:p w14:paraId="1F275B4E" w14:textId="77777777" w:rsidR="0077586F" w:rsidRPr="0066360C" w:rsidRDefault="00756421" w:rsidP="0066360C">
      <w:pPr>
        <w:pStyle w:val="Heading1"/>
        <w:rPr>
          <w:rFonts w:asciiTheme="minorHAnsi" w:hAnsiTheme="minorHAnsi" w:cstheme="minorHAnsi"/>
        </w:rPr>
      </w:pPr>
      <w:r w:rsidRPr="008C4BDA">
        <w:t>Lisburn &amp; Castlereagh Safety Advisory Group</w:t>
      </w:r>
      <w:r>
        <w:t xml:space="preserve"> (LCSAG)</w:t>
      </w:r>
      <w:r>
        <w:rPr>
          <w:rFonts w:asciiTheme="minorHAnsi" w:hAnsiTheme="minorHAnsi" w:cstheme="minorHAnsi"/>
        </w:rPr>
        <w:t xml:space="preserve"> </w:t>
      </w:r>
    </w:p>
    <w:p w14:paraId="43E681B9" w14:textId="77777777" w:rsidR="0077586F" w:rsidRPr="0066360C" w:rsidRDefault="0077586F" w:rsidP="0077586F">
      <w:pPr>
        <w:rPr>
          <w:rFonts w:cstheme="minorHAnsi"/>
          <w:sz w:val="28"/>
          <w:szCs w:val="28"/>
        </w:rPr>
      </w:pPr>
    </w:p>
    <w:p w14:paraId="7D0B6D7F" w14:textId="77777777" w:rsidR="0077586F" w:rsidRPr="0066360C"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3A74926E" w14:textId="77777777" w:rsidR="00756421" w:rsidRDefault="00756421" w:rsidP="0077586F">
      <w:pPr>
        <w:rPr>
          <w:rFonts w:cstheme="minorHAnsi"/>
        </w:rPr>
      </w:pPr>
    </w:p>
    <w:p w14:paraId="25225204" w14:textId="77777777" w:rsidR="0077586F" w:rsidRPr="00756421" w:rsidRDefault="00756421" w:rsidP="0077586F">
      <w:pPr>
        <w:rPr>
          <w:rFonts w:ascii="Arial" w:hAnsi="Arial" w:cs="Arial"/>
          <w:b/>
          <w:sz w:val="28"/>
          <w:szCs w:val="28"/>
        </w:rPr>
      </w:pPr>
      <w:r w:rsidRPr="00756421">
        <w:rPr>
          <w:rFonts w:ascii="Arial" w:hAnsi="Arial" w:cs="Arial"/>
          <w:sz w:val="28"/>
          <w:szCs w:val="28"/>
        </w:rPr>
        <w:t>Revised Policy</w:t>
      </w:r>
    </w:p>
    <w:p w14:paraId="30B124F1" w14:textId="77777777" w:rsidR="0077586F" w:rsidRPr="008A437F" w:rsidRDefault="0077586F" w:rsidP="0077586F">
      <w:pPr>
        <w:rPr>
          <w:rFonts w:cstheme="minorHAnsi"/>
          <w:b/>
          <w:color w:val="FF0000"/>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16E301F4" w14:textId="77777777" w:rsidR="0077586F" w:rsidRDefault="002E4FCD" w:rsidP="0077586F">
      <w:pPr>
        <w:rPr>
          <w:rFonts w:cstheme="minorHAnsi"/>
          <w:b/>
          <w:sz w:val="28"/>
          <w:szCs w:val="28"/>
        </w:rPr>
      </w:pPr>
      <w:r>
        <w:rPr>
          <w:rFonts w:cstheme="minorHAnsi"/>
          <w:b/>
          <w:sz w:val="28"/>
          <w:szCs w:val="28"/>
        </w:rPr>
        <w:t xml:space="preserve">The </w:t>
      </w:r>
      <w:r w:rsidR="00756421">
        <w:rPr>
          <w:rFonts w:cstheme="minorHAnsi"/>
          <w:b/>
          <w:sz w:val="28"/>
          <w:szCs w:val="28"/>
        </w:rPr>
        <w:t>aims/objectives of the policy are</w:t>
      </w:r>
      <w:r>
        <w:rPr>
          <w:rFonts w:cstheme="minorHAnsi"/>
          <w:b/>
          <w:sz w:val="28"/>
          <w:szCs w:val="28"/>
        </w:rPr>
        <w:t xml:space="preserve"> to</w:t>
      </w:r>
      <w:r w:rsidR="00756421">
        <w:rPr>
          <w:rFonts w:cstheme="minorHAnsi"/>
          <w:b/>
          <w:sz w:val="28"/>
          <w:szCs w:val="28"/>
        </w:rPr>
        <w:t>:</w:t>
      </w:r>
    </w:p>
    <w:p w14:paraId="1DCE9D4C" w14:textId="77777777" w:rsidR="00756421" w:rsidRPr="00756421" w:rsidRDefault="00756421" w:rsidP="00756421">
      <w:pPr>
        <w:rPr>
          <w:rFonts w:ascii="Arial" w:hAnsi="Arial" w:cs="Arial"/>
          <w:sz w:val="28"/>
          <w:szCs w:val="28"/>
        </w:rPr>
      </w:pPr>
      <w:r w:rsidRPr="00756421">
        <w:rPr>
          <w:rFonts w:ascii="Arial" w:hAnsi="Arial" w:cs="Arial"/>
          <w:sz w:val="28"/>
          <w:szCs w:val="28"/>
        </w:rPr>
        <w:lastRenderedPageBreak/>
        <w:t>1. Give a background to why the Safety Advisory Group (SAG) is in existence</w:t>
      </w:r>
    </w:p>
    <w:p w14:paraId="1A75342B" w14:textId="77777777" w:rsidR="00756421" w:rsidRPr="00756421" w:rsidRDefault="00756421" w:rsidP="00756421">
      <w:pPr>
        <w:rPr>
          <w:rFonts w:ascii="Arial" w:hAnsi="Arial" w:cs="Arial"/>
          <w:sz w:val="28"/>
          <w:szCs w:val="28"/>
        </w:rPr>
      </w:pPr>
      <w:r w:rsidRPr="00756421">
        <w:rPr>
          <w:rFonts w:ascii="Arial" w:hAnsi="Arial" w:cs="Arial"/>
          <w:sz w:val="28"/>
          <w:szCs w:val="28"/>
        </w:rPr>
        <w:t>2. Inform event organisers of the SAG process</w:t>
      </w:r>
    </w:p>
    <w:p w14:paraId="1D5F1B02" w14:textId="77777777" w:rsidR="00756421" w:rsidRPr="00756421" w:rsidRDefault="00756421" w:rsidP="00756421">
      <w:pPr>
        <w:rPr>
          <w:rFonts w:ascii="Arial" w:hAnsi="Arial" w:cs="Arial"/>
          <w:sz w:val="28"/>
          <w:szCs w:val="28"/>
        </w:rPr>
      </w:pPr>
      <w:r w:rsidRPr="00756421">
        <w:rPr>
          <w:rFonts w:ascii="Arial" w:hAnsi="Arial" w:cs="Arial"/>
          <w:sz w:val="28"/>
          <w:szCs w:val="28"/>
        </w:rPr>
        <w:t>3. Stipulate what the SAG does and does not do</w:t>
      </w:r>
    </w:p>
    <w:p w14:paraId="649BD6D8" w14:textId="77777777" w:rsidR="00756421" w:rsidRPr="00756421" w:rsidRDefault="00756421" w:rsidP="00756421">
      <w:pPr>
        <w:rPr>
          <w:rFonts w:ascii="Arial" w:hAnsi="Arial" w:cs="Arial"/>
          <w:sz w:val="28"/>
          <w:szCs w:val="28"/>
        </w:rPr>
      </w:pPr>
      <w:r w:rsidRPr="00756421">
        <w:rPr>
          <w:rFonts w:ascii="Arial" w:hAnsi="Arial" w:cs="Arial"/>
          <w:sz w:val="28"/>
          <w:szCs w:val="28"/>
        </w:rPr>
        <w:t>4. Provide ad</w:t>
      </w:r>
      <w:r w:rsidR="002E4FCD">
        <w:rPr>
          <w:rFonts w:ascii="Arial" w:hAnsi="Arial" w:cs="Arial"/>
          <w:sz w:val="28"/>
          <w:szCs w:val="28"/>
        </w:rPr>
        <w:t>vice to event organisers regarding</w:t>
      </w:r>
      <w:r w:rsidRPr="00756421">
        <w:rPr>
          <w:rFonts w:ascii="Arial" w:hAnsi="Arial" w:cs="Arial"/>
          <w:sz w:val="28"/>
          <w:szCs w:val="28"/>
        </w:rPr>
        <w:t xml:space="preserve"> their outdoor event.</w:t>
      </w:r>
    </w:p>
    <w:p w14:paraId="498E025F" w14:textId="77777777" w:rsidR="001B7006" w:rsidRPr="0066360C" w:rsidRDefault="001B7006" w:rsidP="0077586F">
      <w:pPr>
        <w:rPr>
          <w:rFonts w:cstheme="minorHAnsi"/>
          <w:b/>
          <w:sz w:val="28"/>
          <w:szCs w:val="28"/>
        </w:rPr>
      </w:pPr>
    </w:p>
    <w:p w14:paraId="67FDD18C" w14:textId="77777777" w:rsidR="0077586F"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w:t>
      </w:r>
    </w:p>
    <w:p w14:paraId="0F5CDC4D" w14:textId="77777777" w:rsidR="00756421" w:rsidRDefault="00756421" w:rsidP="0077586F">
      <w:pPr>
        <w:pStyle w:val="BodyText"/>
        <w:rPr>
          <w:rFonts w:asciiTheme="minorHAnsi" w:hAnsiTheme="minorHAnsi" w:cstheme="minorHAnsi"/>
          <w:color w:val="7030A0"/>
        </w:rPr>
      </w:pPr>
    </w:p>
    <w:p w14:paraId="787C33C9" w14:textId="7792170A" w:rsidR="00756421" w:rsidRPr="00416B1F" w:rsidRDefault="00756421" w:rsidP="00756421">
      <w:pPr>
        <w:rPr>
          <w:rFonts w:ascii="Arial" w:hAnsi="Arial" w:cs="Arial"/>
          <w:sz w:val="28"/>
          <w:szCs w:val="28"/>
        </w:rPr>
      </w:pPr>
      <w:r w:rsidRPr="00756421">
        <w:rPr>
          <w:rFonts w:ascii="Arial" w:hAnsi="Arial" w:cs="Arial"/>
          <w:sz w:val="28"/>
          <w:szCs w:val="28"/>
        </w:rPr>
        <w:t xml:space="preserve">The SAG provides the </w:t>
      </w:r>
      <w:r w:rsidR="00F26715">
        <w:rPr>
          <w:rFonts w:ascii="Arial" w:hAnsi="Arial" w:cs="Arial"/>
          <w:sz w:val="28"/>
          <w:szCs w:val="28"/>
        </w:rPr>
        <w:t xml:space="preserve">same </w:t>
      </w:r>
      <w:r w:rsidRPr="00756421">
        <w:rPr>
          <w:rFonts w:ascii="Arial" w:hAnsi="Arial" w:cs="Arial"/>
          <w:sz w:val="28"/>
          <w:szCs w:val="28"/>
        </w:rPr>
        <w:t>advice, guidance and support to all event organisers managing an outdoor event</w:t>
      </w:r>
      <w:r w:rsidR="00F26715">
        <w:rPr>
          <w:rFonts w:ascii="Arial" w:hAnsi="Arial" w:cs="Arial"/>
          <w:sz w:val="28"/>
          <w:szCs w:val="28"/>
        </w:rPr>
        <w:t xml:space="preserve">.  </w:t>
      </w:r>
      <w:r w:rsidR="00F26715" w:rsidRPr="00416B1F">
        <w:rPr>
          <w:rFonts w:ascii="Arial" w:hAnsi="Arial" w:cs="Arial"/>
          <w:sz w:val="28"/>
          <w:szCs w:val="28"/>
        </w:rPr>
        <w:t>It advises on e</w:t>
      </w:r>
      <w:r w:rsidR="002E4FCD" w:rsidRPr="00416B1F">
        <w:rPr>
          <w:rFonts w:ascii="Arial" w:hAnsi="Arial" w:cs="Arial"/>
          <w:sz w:val="28"/>
          <w:szCs w:val="28"/>
        </w:rPr>
        <w:t>vents that will attract people from all Section 75 categories</w:t>
      </w:r>
      <w:r w:rsidRPr="00416B1F">
        <w:rPr>
          <w:rFonts w:ascii="Arial" w:hAnsi="Arial" w:cs="Arial"/>
          <w:sz w:val="28"/>
          <w:szCs w:val="28"/>
        </w:rPr>
        <w:t xml:space="preserve">. </w:t>
      </w:r>
      <w:r w:rsidR="00F26715" w:rsidRPr="00416B1F">
        <w:rPr>
          <w:rFonts w:ascii="Arial" w:hAnsi="Arial" w:cs="Arial"/>
          <w:sz w:val="28"/>
          <w:szCs w:val="28"/>
        </w:rPr>
        <w:t xml:space="preserve"> Its work </w:t>
      </w:r>
      <w:r w:rsidR="002E4FCD" w:rsidRPr="00416B1F">
        <w:rPr>
          <w:rFonts w:ascii="Arial" w:hAnsi="Arial" w:cs="Arial"/>
          <w:sz w:val="28"/>
          <w:szCs w:val="28"/>
        </w:rPr>
        <w:t>is not targeted at any one group but advice provided will include particular advice on issues organisers should consider in relation to more vulnerable groups and those who may have specific needs, such as disabled people, children</w:t>
      </w:r>
      <w:r w:rsidR="0007253F" w:rsidRPr="00416B1F">
        <w:rPr>
          <w:rFonts w:ascii="Arial" w:hAnsi="Arial" w:cs="Arial"/>
          <w:sz w:val="28"/>
          <w:szCs w:val="28"/>
        </w:rPr>
        <w:t>, those with language barriers</w:t>
      </w:r>
      <w:r w:rsidR="002E4FCD" w:rsidRPr="00416B1F">
        <w:rPr>
          <w:rFonts w:ascii="Arial" w:hAnsi="Arial" w:cs="Arial"/>
          <w:sz w:val="28"/>
          <w:szCs w:val="28"/>
        </w:rPr>
        <w:t xml:space="preserve"> and older people.</w:t>
      </w:r>
    </w:p>
    <w:p w14:paraId="37AD1414" w14:textId="77777777" w:rsidR="001B7006" w:rsidRDefault="00F15DE4" w:rsidP="0077586F">
      <w:pPr>
        <w:rPr>
          <w:rFonts w:cstheme="minorHAnsi"/>
          <w:color w:val="7030A0"/>
          <w:sz w:val="28"/>
          <w:szCs w:val="28"/>
        </w:rPr>
      </w:pPr>
      <w:r w:rsidRPr="00A25DF1">
        <w:rPr>
          <w:rFonts w:cstheme="minorHAnsi"/>
          <w:b/>
          <w:sz w:val="28"/>
          <w:szCs w:val="28"/>
        </w:rPr>
        <w:lastRenderedPageBreak/>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05E81ED5" w14:textId="77777777" w:rsidR="00756421" w:rsidRPr="00756421" w:rsidRDefault="00756421" w:rsidP="0077586F">
      <w:pPr>
        <w:rPr>
          <w:rFonts w:ascii="Arial" w:hAnsi="Arial" w:cs="Arial"/>
          <w:sz w:val="28"/>
          <w:szCs w:val="28"/>
        </w:rPr>
      </w:pPr>
      <w:r w:rsidRPr="00756421">
        <w:rPr>
          <w:rFonts w:ascii="Arial" w:hAnsi="Arial" w:cs="Arial"/>
          <w:sz w:val="28"/>
          <w:szCs w:val="28"/>
        </w:rPr>
        <w:t>Environmental Health Service Unit</w:t>
      </w:r>
    </w:p>
    <w:p w14:paraId="34F38382" w14:textId="77777777"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7D08D98E" w14:textId="77777777" w:rsidR="00756421" w:rsidRPr="00756421" w:rsidRDefault="00756421" w:rsidP="0077586F">
      <w:pPr>
        <w:rPr>
          <w:rFonts w:ascii="Arial" w:hAnsi="Arial" w:cs="Arial"/>
          <w:b/>
          <w:sz w:val="28"/>
          <w:szCs w:val="28"/>
        </w:rPr>
      </w:pPr>
      <w:r w:rsidRPr="00756421">
        <w:rPr>
          <w:rFonts w:ascii="Arial" w:hAnsi="Arial" w:cs="Arial"/>
          <w:sz w:val="28"/>
          <w:szCs w:val="28"/>
        </w:rPr>
        <w:t>LCCC owns the policy but will be implemented by Environmental Services. SAG key partners</w:t>
      </w:r>
      <w:r w:rsidR="00AF23BC">
        <w:rPr>
          <w:rFonts w:ascii="Arial" w:hAnsi="Arial" w:cs="Arial"/>
          <w:sz w:val="28"/>
          <w:szCs w:val="28"/>
        </w:rPr>
        <w:t>, PSNI,</w:t>
      </w:r>
      <w:r w:rsidRPr="00756421">
        <w:rPr>
          <w:rFonts w:ascii="Arial" w:hAnsi="Arial" w:cs="Arial"/>
          <w:sz w:val="28"/>
          <w:szCs w:val="28"/>
        </w:rPr>
        <w:t xml:space="preserve"> NIFRS &amp; NIAS have offered their input to the policy.</w:t>
      </w:r>
    </w:p>
    <w:p w14:paraId="578F19CA" w14:textId="77777777" w:rsidR="001B7006" w:rsidRPr="00A25DF1" w:rsidRDefault="0077586F" w:rsidP="0014769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27DD484E" w14:textId="77777777" w:rsidR="00E818BA" w:rsidRPr="00A25DF1" w:rsidRDefault="001B7006" w:rsidP="0077586F">
      <w:pPr>
        <w:rPr>
          <w:rFonts w:cstheme="minorHAnsi"/>
          <w:color w:val="7030A0"/>
          <w:sz w:val="28"/>
          <w:szCs w:val="28"/>
        </w:rPr>
      </w:pPr>
      <w:r w:rsidRPr="0066360C">
        <w:rPr>
          <w:rFonts w:cstheme="minorHAnsi"/>
          <w:sz w:val="28"/>
          <w:szCs w:val="28"/>
        </w:rPr>
        <w:t xml:space="preserve">Yes </w:t>
      </w:r>
    </w:p>
    <w:p w14:paraId="6F2B9DB8" w14:textId="77777777" w:rsidR="001B7006" w:rsidRDefault="0077586F" w:rsidP="001B7006">
      <w:pPr>
        <w:rPr>
          <w:rFonts w:cstheme="minorHAnsi"/>
          <w:color w:val="7030A0"/>
          <w:sz w:val="28"/>
          <w:szCs w:val="28"/>
        </w:rPr>
      </w:pPr>
      <w:r w:rsidRPr="00A25DF1">
        <w:rPr>
          <w:rFonts w:cstheme="minorHAnsi"/>
          <w:b/>
          <w:sz w:val="28"/>
          <w:szCs w:val="28"/>
        </w:rPr>
        <w:t>If yes, are they</w:t>
      </w:r>
      <w:r w:rsidR="001B7006" w:rsidRPr="00A25DF1">
        <w:rPr>
          <w:rFonts w:cstheme="minorHAnsi"/>
          <w:b/>
          <w:sz w:val="28"/>
          <w:szCs w:val="28"/>
        </w:rPr>
        <w:t xml:space="preserve">:  financial, legislative, </w:t>
      </w:r>
      <w:proofErr w:type="gramStart"/>
      <w:r w:rsidR="001B7006" w:rsidRPr="00A25DF1">
        <w:rPr>
          <w:rFonts w:cstheme="minorHAnsi"/>
          <w:b/>
          <w:sz w:val="28"/>
          <w:szCs w:val="28"/>
        </w:rPr>
        <w:t>other</w:t>
      </w:r>
      <w:proofErr w:type="gramEnd"/>
      <w:r w:rsidR="001B7006" w:rsidRPr="00A25DF1">
        <w:rPr>
          <w:rFonts w:cstheme="minorHAnsi"/>
          <w:b/>
          <w:sz w:val="28"/>
          <w:szCs w:val="28"/>
        </w:rPr>
        <w:t>?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774E7D53" w14:textId="590251FC" w:rsidR="00756421" w:rsidRDefault="00756421" w:rsidP="00756421">
      <w:pPr>
        <w:rPr>
          <w:rFonts w:cs="Arial"/>
          <w:sz w:val="28"/>
          <w:szCs w:val="28"/>
        </w:rPr>
      </w:pPr>
      <w:r>
        <w:rPr>
          <w:rFonts w:cs="Arial"/>
          <w:sz w:val="28"/>
          <w:szCs w:val="28"/>
        </w:rPr>
        <w:t>SAGs are a requirement in relation to Sportsgrounds Safety legislation. There is a requirement to organise a SAG for sportsgrounds requiring safety certification. However, SAGs are seen as good practice in relation to all types of events. LC</w:t>
      </w:r>
      <w:r w:rsidR="00CB1F5F">
        <w:rPr>
          <w:rFonts w:cs="Arial"/>
          <w:sz w:val="28"/>
          <w:szCs w:val="28"/>
        </w:rPr>
        <w:t>CC</w:t>
      </w:r>
      <w:r>
        <w:rPr>
          <w:rFonts w:cs="Arial"/>
          <w:sz w:val="28"/>
          <w:szCs w:val="28"/>
        </w:rPr>
        <w:t xml:space="preserve"> operate their SAG for all outdoor events.</w:t>
      </w:r>
    </w:p>
    <w:p w14:paraId="192ABF22" w14:textId="4CFF90BB" w:rsidR="001B7006" w:rsidRDefault="002E4FCD" w:rsidP="0077586F">
      <w:pPr>
        <w:rPr>
          <w:rFonts w:cs="Arial"/>
          <w:sz w:val="28"/>
          <w:szCs w:val="28"/>
        </w:rPr>
      </w:pPr>
      <w:r>
        <w:rPr>
          <w:rFonts w:cs="Arial"/>
          <w:sz w:val="28"/>
          <w:szCs w:val="28"/>
        </w:rPr>
        <w:lastRenderedPageBreak/>
        <w:t>Other Government</w:t>
      </w:r>
      <w:r w:rsidR="00756421">
        <w:rPr>
          <w:rFonts w:cs="Arial"/>
          <w:sz w:val="28"/>
          <w:szCs w:val="28"/>
        </w:rPr>
        <w:t xml:space="preserve"> policy or legislative changes may have an impact on SAGs</w:t>
      </w:r>
      <w:r w:rsidR="0007253F">
        <w:rPr>
          <w:rFonts w:cs="Arial"/>
          <w:sz w:val="28"/>
          <w:szCs w:val="28"/>
        </w:rPr>
        <w:t>, such as COVID 19 requirements and Public Health Advice.</w:t>
      </w:r>
    </w:p>
    <w:p w14:paraId="17F33712" w14:textId="77777777" w:rsidR="0077586F" w:rsidRDefault="0077586F" w:rsidP="0077586F">
      <w:pPr>
        <w:rPr>
          <w:rFonts w:cs="Arial"/>
          <w:sz w:val="28"/>
          <w:szCs w:val="28"/>
        </w:rPr>
      </w:pPr>
    </w:p>
    <w:p w14:paraId="68947E76" w14:textId="77777777"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6"/>
        <w:gridCol w:w="4517"/>
      </w:tblGrid>
      <w:tr w:rsidR="0077586F" w14:paraId="0351605F" w14:textId="77777777" w:rsidTr="00315D12">
        <w:tc>
          <w:tcPr>
            <w:tcW w:w="5077" w:type="dxa"/>
          </w:tcPr>
          <w:p w14:paraId="23C4554D" w14:textId="77777777" w:rsidR="0077586F" w:rsidRDefault="0077586F" w:rsidP="00921811">
            <w:pPr>
              <w:spacing w:before="120"/>
              <w:rPr>
                <w:rFonts w:cs="Arial"/>
                <w:sz w:val="28"/>
                <w:szCs w:val="28"/>
              </w:rPr>
            </w:pPr>
            <w:r>
              <w:rPr>
                <w:rFonts w:cs="Arial"/>
                <w:sz w:val="28"/>
                <w:szCs w:val="28"/>
              </w:rPr>
              <w:t>Staff</w:t>
            </w:r>
            <w:r w:rsidR="00074CE4">
              <w:rPr>
                <w:rFonts w:cs="Arial"/>
                <w:sz w:val="28"/>
                <w:szCs w:val="28"/>
              </w:rPr>
              <w:t xml:space="preserve"> </w:t>
            </w:r>
          </w:p>
        </w:tc>
        <w:tc>
          <w:tcPr>
            <w:tcW w:w="5077" w:type="dxa"/>
          </w:tcPr>
          <w:p w14:paraId="3E093C0C" w14:textId="77777777" w:rsidR="0077586F" w:rsidRDefault="00921811" w:rsidP="00315D12">
            <w:pPr>
              <w:spacing w:before="120"/>
              <w:rPr>
                <w:rFonts w:cs="Arial"/>
                <w:sz w:val="28"/>
                <w:szCs w:val="28"/>
              </w:rPr>
            </w:pPr>
            <w:r>
              <w:rPr>
                <w:rFonts w:cs="Arial"/>
                <w:sz w:val="28"/>
                <w:szCs w:val="28"/>
              </w:rPr>
              <w:t>Council H&amp;S, licencing, Emergency Planning &amp; EH Administrative officers</w:t>
            </w:r>
          </w:p>
        </w:tc>
      </w:tr>
      <w:tr w:rsidR="0077586F" w14:paraId="7B12D556" w14:textId="77777777" w:rsidTr="00315D12">
        <w:tc>
          <w:tcPr>
            <w:tcW w:w="5077" w:type="dxa"/>
          </w:tcPr>
          <w:p w14:paraId="63EABEFA" w14:textId="77777777" w:rsidR="0077586F" w:rsidRDefault="0077586F" w:rsidP="00921811">
            <w:pPr>
              <w:spacing w:before="120"/>
              <w:rPr>
                <w:rFonts w:cs="Arial"/>
                <w:sz w:val="28"/>
                <w:szCs w:val="28"/>
              </w:rPr>
            </w:pPr>
            <w:r>
              <w:rPr>
                <w:rFonts w:cs="Arial"/>
                <w:sz w:val="28"/>
                <w:szCs w:val="28"/>
              </w:rPr>
              <w:t>Service Users</w:t>
            </w:r>
            <w:r w:rsidR="00074CE4">
              <w:rPr>
                <w:rFonts w:cs="Arial"/>
                <w:sz w:val="28"/>
                <w:szCs w:val="28"/>
              </w:rPr>
              <w:t xml:space="preserve"> </w:t>
            </w:r>
          </w:p>
        </w:tc>
        <w:tc>
          <w:tcPr>
            <w:tcW w:w="5077" w:type="dxa"/>
          </w:tcPr>
          <w:p w14:paraId="3FAD6BF1" w14:textId="77777777" w:rsidR="0077586F" w:rsidRDefault="00921811" w:rsidP="00315D12">
            <w:pPr>
              <w:spacing w:before="120"/>
              <w:rPr>
                <w:rFonts w:cs="Arial"/>
                <w:sz w:val="28"/>
                <w:szCs w:val="28"/>
              </w:rPr>
            </w:pPr>
            <w:r>
              <w:rPr>
                <w:rFonts w:cs="Arial"/>
                <w:sz w:val="28"/>
                <w:szCs w:val="28"/>
              </w:rPr>
              <w:t>Companies and general Public, who are organising events.</w:t>
            </w:r>
          </w:p>
        </w:tc>
      </w:tr>
      <w:tr w:rsidR="0077586F" w14:paraId="2B4928B7" w14:textId="77777777" w:rsidTr="00315D12">
        <w:tc>
          <w:tcPr>
            <w:tcW w:w="5077" w:type="dxa"/>
          </w:tcPr>
          <w:p w14:paraId="1C8F4DD0" w14:textId="77777777" w:rsidR="0077586F" w:rsidRDefault="0077586F" w:rsidP="00921811">
            <w:pPr>
              <w:spacing w:before="120"/>
              <w:rPr>
                <w:rFonts w:cs="Arial"/>
                <w:sz w:val="28"/>
                <w:szCs w:val="28"/>
              </w:rPr>
            </w:pPr>
            <w:r>
              <w:rPr>
                <w:rFonts w:cs="Arial"/>
                <w:sz w:val="28"/>
                <w:szCs w:val="28"/>
              </w:rPr>
              <w:t>Other Public Sector Organisations – please list</w:t>
            </w:r>
            <w:r w:rsidR="008A437F">
              <w:rPr>
                <w:rFonts w:cs="Arial"/>
                <w:sz w:val="28"/>
                <w:szCs w:val="28"/>
              </w:rPr>
              <w:t xml:space="preserve"> </w:t>
            </w:r>
          </w:p>
        </w:tc>
        <w:tc>
          <w:tcPr>
            <w:tcW w:w="5077" w:type="dxa"/>
          </w:tcPr>
          <w:p w14:paraId="40A8EAEC" w14:textId="77777777" w:rsidR="0077586F" w:rsidRDefault="00D150D9" w:rsidP="00315D12">
            <w:pPr>
              <w:spacing w:before="120"/>
              <w:rPr>
                <w:rFonts w:cs="Arial"/>
                <w:sz w:val="28"/>
                <w:szCs w:val="28"/>
              </w:rPr>
            </w:pPr>
            <w:r w:rsidRPr="00F26715">
              <w:rPr>
                <w:rFonts w:cs="Arial"/>
                <w:sz w:val="28"/>
                <w:szCs w:val="28"/>
              </w:rPr>
              <w:t xml:space="preserve">PSNI, NIAS, </w:t>
            </w:r>
            <w:proofErr w:type="spellStart"/>
            <w:r w:rsidRPr="00F26715">
              <w:rPr>
                <w:rFonts w:cs="Arial"/>
                <w:sz w:val="28"/>
                <w:szCs w:val="28"/>
              </w:rPr>
              <w:t>etc</w:t>
            </w:r>
            <w:proofErr w:type="spellEnd"/>
          </w:p>
        </w:tc>
      </w:tr>
      <w:tr w:rsidR="0077586F" w14:paraId="55ACB5D9" w14:textId="77777777" w:rsidTr="00315D12">
        <w:tc>
          <w:tcPr>
            <w:tcW w:w="5077" w:type="dxa"/>
          </w:tcPr>
          <w:p w14:paraId="30ABCB2C" w14:textId="77777777" w:rsidR="0077586F" w:rsidRDefault="0077586F" w:rsidP="00315D12">
            <w:pPr>
              <w:spacing w:before="120"/>
              <w:rPr>
                <w:rFonts w:cs="Arial"/>
                <w:sz w:val="28"/>
                <w:szCs w:val="28"/>
              </w:rPr>
            </w:pPr>
            <w:r>
              <w:rPr>
                <w:rFonts w:cs="Arial"/>
                <w:sz w:val="28"/>
                <w:szCs w:val="28"/>
              </w:rPr>
              <w:lastRenderedPageBreak/>
              <w:t>Voluntary/Community/Trade Unions – please list</w:t>
            </w:r>
          </w:p>
        </w:tc>
        <w:tc>
          <w:tcPr>
            <w:tcW w:w="5077" w:type="dxa"/>
          </w:tcPr>
          <w:p w14:paraId="499E36E4" w14:textId="77777777" w:rsidR="0077586F" w:rsidRDefault="00921811" w:rsidP="00315D12">
            <w:pPr>
              <w:spacing w:before="120"/>
              <w:rPr>
                <w:rFonts w:cs="Arial"/>
                <w:sz w:val="28"/>
                <w:szCs w:val="28"/>
              </w:rPr>
            </w:pPr>
            <w:r>
              <w:rPr>
                <w:rFonts w:cs="Arial"/>
                <w:sz w:val="28"/>
                <w:szCs w:val="28"/>
              </w:rPr>
              <w:t>Community groups organising events</w:t>
            </w:r>
          </w:p>
        </w:tc>
      </w:tr>
      <w:tr w:rsidR="0077586F" w14:paraId="5B6F47C4" w14:textId="77777777" w:rsidTr="00315D12">
        <w:tc>
          <w:tcPr>
            <w:tcW w:w="5077" w:type="dxa"/>
          </w:tcPr>
          <w:p w14:paraId="5DC92AAF"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w:t>
            </w:r>
            <w:proofErr w:type="spellStart"/>
            <w:r>
              <w:rPr>
                <w:rFonts w:cs="Arial"/>
                <w:sz w:val="28"/>
                <w:szCs w:val="28"/>
              </w:rPr>
              <w:t>eg</w:t>
            </w:r>
            <w:proofErr w:type="spellEnd"/>
            <w:r>
              <w:rPr>
                <w:rFonts w:cs="Arial"/>
                <w:sz w:val="28"/>
                <w:szCs w:val="28"/>
              </w:rPr>
              <w:t>, Elected Members</w:t>
            </w:r>
            <w:r w:rsidR="008A437F">
              <w:rPr>
                <w:rFonts w:cs="Arial"/>
                <w:sz w:val="28"/>
                <w:szCs w:val="28"/>
              </w:rPr>
              <w:t xml:space="preserve">, delivery partners, contractors, </w:t>
            </w:r>
            <w:proofErr w:type="spellStart"/>
            <w:r w:rsidR="008A437F">
              <w:rPr>
                <w:rFonts w:cs="Arial"/>
                <w:sz w:val="28"/>
                <w:szCs w:val="28"/>
              </w:rPr>
              <w:t>etc</w:t>
            </w:r>
            <w:proofErr w:type="spellEnd"/>
            <w:r>
              <w:rPr>
                <w:rFonts w:cs="Arial"/>
                <w:sz w:val="28"/>
                <w:szCs w:val="28"/>
              </w:rPr>
              <w:t>)</w:t>
            </w:r>
          </w:p>
        </w:tc>
        <w:tc>
          <w:tcPr>
            <w:tcW w:w="5077" w:type="dxa"/>
          </w:tcPr>
          <w:p w14:paraId="09776826" w14:textId="77777777" w:rsidR="00921811" w:rsidRDefault="00921811" w:rsidP="00921811">
            <w:pPr>
              <w:spacing w:before="120"/>
              <w:rPr>
                <w:rFonts w:cs="Arial"/>
                <w:sz w:val="28"/>
                <w:szCs w:val="28"/>
              </w:rPr>
            </w:pPr>
            <w:r>
              <w:rPr>
                <w:rFonts w:cs="Arial"/>
                <w:sz w:val="28"/>
                <w:szCs w:val="28"/>
              </w:rPr>
              <w:t>Elected members who endorse the policy and may be involved in organising community type events.</w:t>
            </w:r>
          </w:p>
          <w:p w14:paraId="44E334D9" w14:textId="77777777" w:rsidR="002804BE" w:rsidRDefault="002804BE" w:rsidP="00315D12">
            <w:pPr>
              <w:spacing w:before="120"/>
              <w:rPr>
                <w:rFonts w:cs="Arial"/>
                <w:sz w:val="28"/>
                <w:szCs w:val="28"/>
              </w:rPr>
            </w:pPr>
          </w:p>
        </w:tc>
      </w:tr>
    </w:tbl>
    <w:p w14:paraId="5721095C" w14:textId="77777777" w:rsidR="0077586F" w:rsidRDefault="0077586F" w:rsidP="0077586F">
      <w:pPr>
        <w:rPr>
          <w:rFonts w:cs="Arial"/>
          <w:sz w:val="28"/>
          <w:szCs w:val="28"/>
        </w:rPr>
      </w:pPr>
    </w:p>
    <w:p w14:paraId="2971027D" w14:textId="77777777" w:rsidR="004B2382" w:rsidRPr="00074CE4" w:rsidRDefault="004B2382" w:rsidP="0077586F">
      <w:pPr>
        <w:rPr>
          <w:b/>
          <w:color w:val="FF0000"/>
          <w:sz w:val="28"/>
          <w:szCs w:val="28"/>
        </w:rPr>
      </w:pPr>
    </w:p>
    <w:p w14:paraId="6F7936BF" w14:textId="77777777" w:rsidR="0077586F" w:rsidRPr="004F2A73"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/project</w:t>
      </w:r>
      <w:r w:rsidR="00921811">
        <w:rPr>
          <w:color w:val="7030A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0"/>
        <w:gridCol w:w="5313"/>
      </w:tblGrid>
      <w:tr w:rsidR="0077586F" w14:paraId="64BE356A" w14:textId="77777777" w:rsidTr="00D150D9">
        <w:trPr>
          <w:trHeight w:hRule="exact" w:val="680"/>
        </w:trPr>
        <w:tc>
          <w:tcPr>
            <w:tcW w:w="4010" w:type="dxa"/>
          </w:tcPr>
          <w:p w14:paraId="18362637" w14:textId="77777777"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5313" w:type="dxa"/>
          </w:tcPr>
          <w:p w14:paraId="7064C3F3"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77586F" w14:paraId="76FBFE49" w14:textId="77777777" w:rsidTr="00D150D9">
        <w:trPr>
          <w:trHeight w:hRule="exact" w:val="397"/>
        </w:trPr>
        <w:tc>
          <w:tcPr>
            <w:tcW w:w="4010" w:type="dxa"/>
          </w:tcPr>
          <w:p w14:paraId="70141253" w14:textId="77777777" w:rsidR="0077586F" w:rsidRDefault="0077586F" w:rsidP="00315D12">
            <w:pPr>
              <w:rPr>
                <w:rFonts w:cs="Arial"/>
                <w:sz w:val="28"/>
                <w:szCs w:val="28"/>
                <w:lang w:val="en-US"/>
              </w:rPr>
            </w:pPr>
          </w:p>
        </w:tc>
        <w:tc>
          <w:tcPr>
            <w:tcW w:w="5313" w:type="dxa"/>
          </w:tcPr>
          <w:p w14:paraId="4D0FECCB" w14:textId="77777777" w:rsidR="0077586F" w:rsidRDefault="0077586F" w:rsidP="00315D12">
            <w:pPr>
              <w:rPr>
                <w:rFonts w:cs="Arial"/>
                <w:sz w:val="28"/>
                <w:szCs w:val="28"/>
                <w:lang w:val="en-US"/>
              </w:rPr>
            </w:pPr>
          </w:p>
        </w:tc>
      </w:tr>
      <w:tr w:rsidR="00921811" w14:paraId="4FE06A59" w14:textId="77777777" w:rsidTr="00D150D9">
        <w:trPr>
          <w:trHeight w:hRule="exact" w:val="397"/>
        </w:trPr>
        <w:tc>
          <w:tcPr>
            <w:tcW w:w="4010" w:type="dxa"/>
          </w:tcPr>
          <w:p w14:paraId="3C572EDB" w14:textId="77777777" w:rsidR="00921811" w:rsidRDefault="00921811" w:rsidP="002E4FCD">
            <w:pPr>
              <w:rPr>
                <w:rFonts w:cs="Arial"/>
                <w:sz w:val="28"/>
                <w:szCs w:val="28"/>
                <w:lang w:val="en-US"/>
              </w:rPr>
            </w:pPr>
            <w:r>
              <w:rPr>
                <w:rFonts w:cs="Arial"/>
                <w:sz w:val="28"/>
                <w:szCs w:val="28"/>
                <w:lang w:val="en-US"/>
              </w:rPr>
              <w:t>1. HR policies</w:t>
            </w:r>
          </w:p>
        </w:tc>
        <w:tc>
          <w:tcPr>
            <w:tcW w:w="5313" w:type="dxa"/>
          </w:tcPr>
          <w:p w14:paraId="77AD569B" w14:textId="77777777" w:rsidR="00921811" w:rsidRDefault="00921811" w:rsidP="002E4FCD">
            <w:pPr>
              <w:rPr>
                <w:rFonts w:cs="Arial"/>
                <w:sz w:val="28"/>
                <w:szCs w:val="28"/>
                <w:lang w:val="en-US"/>
              </w:rPr>
            </w:pPr>
            <w:r>
              <w:rPr>
                <w:rFonts w:cs="Arial"/>
                <w:sz w:val="28"/>
                <w:szCs w:val="28"/>
                <w:lang w:val="en-US"/>
              </w:rPr>
              <w:t>HR</w:t>
            </w:r>
          </w:p>
        </w:tc>
      </w:tr>
      <w:tr w:rsidR="00921811" w14:paraId="28E48BC5" w14:textId="77777777" w:rsidTr="00D150D9">
        <w:trPr>
          <w:trHeight w:hRule="exact" w:val="397"/>
        </w:trPr>
        <w:tc>
          <w:tcPr>
            <w:tcW w:w="4010" w:type="dxa"/>
          </w:tcPr>
          <w:p w14:paraId="6F5CC3DA" w14:textId="77777777" w:rsidR="00921811" w:rsidRDefault="00921811" w:rsidP="002E4FCD">
            <w:pPr>
              <w:rPr>
                <w:rFonts w:cs="Arial"/>
                <w:sz w:val="28"/>
                <w:szCs w:val="28"/>
                <w:lang w:val="en-US"/>
              </w:rPr>
            </w:pPr>
            <w:r>
              <w:rPr>
                <w:rFonts w:cs="Arial"/>
                <w:sz w:val="28"/>
                <w:szCs w:val="28"/>
                <w:lang w:val="en-US"/>
              </w:rPr>
              <w:t>2. LCCC H&amp;S Policy</w:t>
            </w:r>
          </w:p>
        </w:tc>
        <w:tc>
          <w:tcPr>
            <w:tcW w:w="5313" w:type="dxa"/>
          </w:tcPr>
          <w:p w14:paraId="54D27522" w14:textId="77777777" w:rsidR="00921811" w:rsidRDefault="00921811" w:rsidP="002E4FCD">
            <w:pPr>
              <w:rPr>
                <w:rFonts w:cs="Arial"/>
                <w:sz w:val="28"/>
                <w:szCs w:val="28"/>
                <w:lang w:val="en-US"/>
              </w:rPr>
            </w:pPr>
            <w:r>
              <w:rPr>
                <w:rFonts w:cs="Arial"/>
                <w:sz w:val="28"/>
                <w:szCs w:val="28"/>
                <w:lang w:val="en-US"/>
              </w:rPr>
              <w:t>Finance</w:t>
            </w:r>
          </w:p>
        </w:tc>
      </w:tr>
      <w:tr w:rsidR="00921811" w14:paraId="13CB8611" w14:textId="77777777" w:rsidTr="00D150D9">
        <w:trPr>
          <w:trHeight w:hRule="exact" w:val="993"/>
        </w:trPr>
        <w:tc>
          <w:tcPr>
            <w:tcW w:w="4010" w:type="dxa"/>
          </w:tcPr>
          <w:p w14:paraId="62D2C60D" w14:textId="5A1F88C2" w:rsidR="00921811" w:rsidRDefault="00921811" w:rsidP="0007253F">
            <w:pPr>
              <w:rPr>
                <w:rFonts w:cs="Arial"/>
                <w:sz w:val="28"/>
                <w:szCs w:val="28"/>
                <w:lang w:val="en-US"/>
              </w:rPr>
            </w:pPr>
            <w:r>
              <w:rPr>
                <w:rFonts w:cs="Arial"/>
                <w:sz w:val="28"/>
                <w:szCs w:val="28"/>
                <w:lang w:val="en-US"/>
              </w:rPr>
              <w:t>3. H&amp;S policy and R</w:t>
            </w:r>
            <w:r w:rsidR="0007253F">
              <w:rPr>
                <w:rFonts w:cs="Arial"/>
                <w:sz w:val="28"/>
                <w:szCs w:val="28"/>
                <w:lang w:val="en-US"/>
              </w:rPr>
              <w:t xml:space="preserve">isk </w:t>
            </w:r>
            <w:r>
              <w:rPr>
                <w:rFonts w:cs="Arial"/>
                <w:sz w:val="28"/>
                <w:szCs w:val="28"/>
                <w:lang w:val="en-US"/>
              </w:rPr>
              <w:t>A</w:t>
            </w:r>
            <w:r w:rsidR="0007253F">
              <w:rPr>
                <w:rFonts w:cs="Arial"/>
                <w:sz w:val="28"/>
                <w:szCs w:val="28"/>
                <w:lang w:val="en-US"/>
              </w:rPr>
              <w:t>s</w:t>
            </w:r>
            <w:r>
              <w:rPr>
                <w:rFonts w:cs="Arial"/>
                <w:sz w:val="28"/>
                <w:szCs w:val="28"/>
                <w:lang w:val="en-US"/>
              </w:rPr>
              <w:t>s</w:t>
            </w:r>
            <w:r w:rsidR="0007253F">
              <w:rPr>
                <w:rFonts w:cs="Arial"/>
                <w:sz w:val="28"/>
                <w:szCs w:val="28"/>
                <w:lang w:val="en-US"/>
              </w:rPr>
              <w:t>essments for the event</w:t>
            </w:r>
            <w:r>
              <w:rPr>
                <w:rFonts w:cs="Arial"/>
                <w:sz w:val="28"/>
                <w:szCs w:val="28"/>
                <w:lang w:val="en-US"/>
              </w:rPr>
              <w:t>.</w:t>
            </w:r>
          </w:p>
        </w:tc>
        <w:tc>
          <w:tcPr>
            <w:tcW w:w="5313" w:type="dxa"/>
          </w:tcPr>
          <w:p w14:paraId="4B04D77C" w14:textId="77777777" w:rsidR="00921811" w:rsidRDefault="00921811" w:rsidP="002E4FCD">
            <w:pPr>
              <w:rPr>
                <w:rFonts w:cs="Arial"/>
                <w:sz w:val="28"/>
                <w:szCs w:val="28"/>
                <w:lang w:val="en-US"/>
              </w:rPr>
            </w:pPr>
            <w:r>
              <w:rPr>
                <w:rFonts w:cs="Arial"/>
                <w:sz w:val="28"/>
                <w:szCs w:val="28"/>
                <w:lang w:val="en-US"/>
              </w:rPr>
              <w:t xml:space="preserve">Event </w:t>
            </w:r>
            <w:proofErr w:type="spellStart"/>
            <w:r>
              <w:rPr>
                <w:rFonts w:cs="Arial"/>
                <w:sz w:val="28"/>
                <w:szCs w:val="28"/>
                <w:lang w:val="en-US"/>
              </w:rPr>
              <w:t>organisers</w:t>
            </w:r>
            <w:proofErr w:type="spellEnd"/>
          </w:p>
        </w:tc>
      </w:tr>
      <w:tr w:rsidR="00921811" w14:paraId="51CF6535" w14:textId="77777777" w:rsidTr="00D150D9">
        <w:trPr>
          <w:trHeight w:hRule="exact" w:val="1135"/>
        </w:trPr>
        <w:tc>
          <w:tcPr>
            <w:tcW w:w="4010" w:type="dxa"/>
          </w:tcPr>
          <w:p w14:paraId="01E301BD" w14:textId="77777777" w:rsidR="00921811" w:rsidRDefault="00921811" w:rsidP="002E4FCD">
            <w:pPr>
              <w:rPr>
                <w:rFonts w:cs="Arial"/>
                <w:sz w:val="28"/>
                <w:szCs w:val="28"/>
                <w:lang w:val="en-US"/>
              </w:rPr>
            </w:pPr>
            <w:r>
              <w:rPr>
                <w:rFonts w:cs="Arial"/>
                <w:sz w:val="28"/>
                <w:szCs w:val="28"/>
                <w:lang w:val="en-US"/>
              </w:rPr>
              <w:t xml:space="preserve">4. Sports Grounds Safety Authority (SGSA) SAG guidance </w:t>
            </w:r>
          </w:p>
        </w:tc>
        <w:tc>
          <w:tcPr>
            <w:tcW w:w="5313" w:type="dxa"/>
          </w:tcPr>
          <w:p w14:paraId="7CC64EAD" w14:textId="77777777" w:rsidR="00921811" w:rsidRDefault="00921811" w:rsidP="002E4FCD">
            <w:pPr>
              <w:rPr>
                <w:rFonts w:cs="Arial"/>
                <w:sz w:val="28"/>
                <w:szCs w:val="28"/>
                <w:lang w:val="en-US"/>
              </w:rPr>
            </w:pPr>
            <w:r>
              <w:rPr>
                <w:rFonts w:cs="Arial"/>
                <w:sz w:val="28"/>
                <w:szCs w:val="28"/>
                <w:lang w:val="en-US"/>
              </w:rPr>
              <w:t>SGSA</w:t>
            </w:r>
          </w:p>
          <w:p w14:paraId="5EC54AB2" w14:textId="77777777" w:rsidR="00921811" w:rsidRDefault="00921811" w:rsidP="002E4FCD">
            <w:pPr>
              <w:rPr>
                <w:rFonts w:cs="Arial"/>
                <w:sz w:val="28"/>
                <w:szCs w:val="28"/>
                <w:lang w:val="en-US"/>
              </w:rPr>
            </w:pPr>
            <w:r w:rsidRPr="00D150D9">
              <w:rPr>
                <w:rStyle w:val="Hyperlink"/>
                <w:rFonts w:cs="Arial"/>
                <w:sz w:val="28"/>
                <w:szCs w:val="28"/>
                <w:lang w:val="en-US"/>
              </w:rPr>
              <w:t>https://sgsa.org.uk/safety-advisory-groups/</w:t>
            </w:r>
          </w:p>
        </w:tc>
      </w:tr>
      <w:tr w:rsidR="00921811" w14:paraId="4238F08C" w14:textId="77777777" w:rsidTr="00D150D9">
        <w:trPr>
          <w:trHeight w:hRule="exact" w:val="1531"/>
        </w:trPr>
        <w:tc>
          <w:tcPr>
            <w:tcW w:w="4010" w:type="dxa"/>
          </w:tcPr>
          <w:p w14:paraId="1C6A743A" w14:textId="77777777" w:rsidR="00921811" w:rsidRDefault="00921811" w:rsidP="002E4FCD">
            <w:pPr>
              <w:rPr>
                <w:rFonts w:cs="Arial"/>
                <w:sz w:val="28"/>
                <w:szCs w:val="28"/>
                <w:lang w:val="en-US"/>
              </w:rPr>
            </w:pPr>
            <w:r>
              <w:rPr>
                <w:rFonts w:cs="Arial"/>
                <w:sz w:val="28"/>
                <w:szCs w:val="28"/>
                <w:lang w:val="en-US"/>
              </w:rPr>
              <w:t>5. Emergency Planning College (EPC) guidance on SAGs</w:t>
            </w:r>
          </w:p>
        </w:tc>
        <w:tc>
          <w:tcPr>
            <w:tcW w:w="5313" w:type="dxa"/>
          </w:tcPr>
          <w:p w14:paraId="3AF9A3F8" w14:textId="77777777" w:rsidR="00921811" w:rsidRDefault="00921811" w:rsidP="002E4FCD">
            <w:pPr>
              <w:rPr>
                <w:rFonts w:cs="Arial"/>
                <w:sz w:val="28"/>
                <w:szCs w:val="28"/>
                <w:lang w:val="en-US"/>
              </w:rPr>
            </w:pPr>
            <w:r>
              <w:rPr>
                <w:rFonts w:cs="Arial"/>
                <w:sz w:val="28"/>
                <w:szCs w:val="28"/>
                <w:lang w:val="en-US"/>
              </w:rPr>
              <w:t>EPC</w:t>
            </w:r>
          </w:p>
          <w:p w14:paraId="16144533" w14:textId="77777777" w:rsidR="00921811" w:rsidRDefault="00A75A6E" w:rsidP="002E4FCD">
            <w:pPr>
              <w:rPr>
                <w:rFonts w:cs="Arial"/>
                <w:sz w:val="28"/>
                <w:szCs w:val="28"/>
                <w:lang w:val="en-US"/>
              </w:rPr>
            </w:pPr>
            <w:hyperlink r:id="rId8" w:history="1">
              <w:r w:rsidR="00921811" w:rsidRPr="002B2C28">
                <w:rPr>
                  <w:rStyle w:val="Hyperlink"/>
                  <w:rFonts w:cs="Arial"/>
                  <w:sz w:val="28"/>
                  <w:szCs w:val="28"/>
                  <w:lang w:val="en-US"/>
                </w:rPr>
                <w:t>https://www.epcresilience.com/EPC.Web/media/documents/Guidance/The-UK-GPG-to-WSAG-Part-1.pdf</w:t>
              </w:r>
            </w:hyperlink>
          </w:p>
          <w:p w14:paraId="22AF82C8" w14:textId="77777777" w:rsidR="00921811" w:rsidRDefault="00921811" w:rsidP="002E4FCD">
            <w:pPr>
              <w:rPr>
                <w:rFonts w:cs="Arial"/>
                <w:sz w:val="28"/>
                <w:szCs w:val="28"/>
                <w:lang w:val="en-US"/>
              </w:rPr>
            </w:pPr>
          </w:p>
        </w:tc>
      </w:tr>
      <w:tr w:rsidR="00921811" w14:paraId="51AC4E7A" w14:textId="77777777" w:rsidTr="00D150D9">
        <w:trPr>
          <w:trHeight w:hRule="exact" w:val="1727"/>
        </w:trPr>
        <w:tc>
          <w:tcPr>
            <w:tcW w:w="4010" w:type="dxa"/>
          </w:tcPr>
          <w:p w14:paraId="1D71060D" w14:textId="77777777" w:rsidR="00921811" w:rsidRDefault="00921811" w:rsidP="002E4FCD">
            <w:pPr>
              <w:rPr>
                <w:rFonts w:cs="Arial"/>
                <w:sz w:val="28"/>
                <w:szCs w:val="28"/>
                <w:lang w:val="en-US"/>
              </w:rPr>
            </w:pPr>
            <w:r>
              <w:rPr>
                <w:rFonts w:cs="Arial"/>
                <w:sz w:val="28"/>
                <w:szCs w:val="28"/>
                <w:lang w:val="en-US"/>
              </w:rPr>
              <w:lastRenderedPageBreak/>
              <w:t xml:space="preserve">6. Health &amp; Safety Executive (HSE) guidance for Local </w:t>
            </w:r>
            <w:proofErr w:type="spellStart"/>
            <w:r>
              <w:rPr>
                <w:rFonts w:cs="Arial"/>
                <w:sz w:val="28"/>
                <w:szCs w:val="28"/>
                <w:lang w:val="en-US"/>
              </w:rPr>
              <w:t>Authories</w:t>
            </w:r>
            <w:proofErr w:type="spellEnd"/>
            <w:r>
              <w:rPr>
                <w:rFonts w:cs="Arial"/>
                <w:sz w:val="28"/>
                <w:szCs w:val="28"/>
                <w:lang w:val="en-US"/>
              </w:rPr>
              <w:t xml:space="preserve"> on SAGs</w:t>
            </w:r>
          </w:p>
        </w:tc>
        <w:tc>
          <w:tcPr>
            <w:tcW w:w="5313" w:type="dxa"/>
          </w:tcPr>
          <w:p w14:paraId="1401D660" w14:textId="77777777" w:rsidR="00921811" w:rsidRDefault="00921811" w:rsidP="002E4FCD">
            <w:pPr>
              <w:rPr>
                <w:rFonts w:cs="Arial"/>
                <w:sz w:val="28"/>
                <w:szCs w:val="28"/>
                <w:lang w:val="en-US"/>
              </w:rPr>
            </w:pPr>
            <w:r>
              <w:rPr>
                <w:rFonts w:cs="Arial"/>
                <w:sz w:val="28"/>
                <w:szCs w:val="28"/>
                <w:lang w:val="en-US"/>
              </w:rPr>
              <w:t>HSE</w:t>
            </w:r>
          </w:p>
          <w:p w14:paraId="242C3DFB" w14:textId="7390372C" w:rsidR="00CB1F5F" w:rsidRDefault="00A75A6E" w:rsidP="002E4FCD">
            <w:pPr>
              <w:rPr>
                <w:rFonts w:cs="Arial"/>
                <w:sz w:val="28"/>
                <w:szCs w:val="28"/>
                <w:lang w:val="en-US"/>
              </w:rPr>
            </w:pPr>
            <w:hyperlink r:id="rId9" w:history="1">
              <w:r w:rsidR="00CB1F5F" w:rsidRPr="00A52D09">
                <w:rPr>
                  <w:rStyle w:val="Hyperlink"/>
                  <w:rFonts w:cs="Arial"/>
                  <w:sz w:val="28"/>
                  <w:szCs w:val="28"/>
                  <w:lang w:val="en-US"/>
                </w:rPr>
                <w:t>https://www.hse.gov.uk/event-safety/safety-advisory-groups.htm</w:t>
              </w:r>
            </w:hyperlink>
          </w:p>
          <w:p w14:paraId="71741711" w14:textId="77777777" w:rsidR="00CB1F5F" w:rsidRDefault="00CB1F5F" w:rsidP="002E4FCD">
            <w:pPr>
              <w:rPr>
                <w:rFonts w:cs="Arial"/>
                <w:sz w:val="28"/>
                <w:szCs w:val="28"/>
                <w:lang w:val="en-US"/>
              </w:rPr>
            </w:pPr>
          </w:p>
          <w:p w14:paraId="33F4CEBF" w14:textId="791A5210" w:rsidR="00921811" w:rsidRDefault="00A75A6E" w:rsidP="002E4FCD">
            <w:pPr>
              <w:rPr>
                <w:rFonts w:cs="Arial"/>
                <w:sz w:val="28"/>
                <w:szCs w:val="28"/>
                <w:lang w:val="en-US"/>
              </w:rPr>
            </w:pPr>
            <w:hyperlink r:id="rId10" w:history="1">
              <w:r w:rsidR="00921811" w:rsidRPr="002B2C28">
                <w:rPr>
                  <w:rStyle w:val="Hyperlink"/>
                  <w:rFonts w:cs="Arial"/>
                  <w:sz w:val="28"/>
                  <w:szCs w:val="28"/>
                  <w:lang w:val="en-US"/>
                </w:rPr>
                <w:t>https://www.hse.gov.uk/event-</w:t>
              </w:r>
            </w:hyperlink>
            <w:r w:rsidR="00921811" w:rsidRPr="00CB1F5F">
              <w:rPr>
                <w:rFonts w:cs="Arial"/>
                <w:sz w:val="28"/>
                <w:szCs w:val="28"/>
                <w:u w:val="single"/>
                <w:lang w:val="en-US"/>
              </w:rPr>
              <w:t>safety/safety-advisory-groups.htm</w:t>
            </w:r>
          </w:p>
        </w:tc>
      </w:tr>
    </w:tbl>
    <w:p w14:paraId="1C227082" w14:textId="2C627BF9" w:rsidR="0009046B" w:rsidRPr="0009046B" w:rsidRDefault="0009046B" w:rsidP="0077586F">
      <w:pPr>
        <w:spacing w:line="240" w:lineRule="atLeast"/>
        <w:rPr>
          <w:rFonts w:cs="Arial"/>
          <w:b/>
          <w:color w:val="FF0000"/>
          <w:sz w:val="28"/>
          <w:szCs w:val="28"/>
          <w:lang w:val="en-US"/>
        </w:rPr>
      </w:pPr>
    </w:p>
    <w:p w14:paraId="7042F5B4"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53D8E95C"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437D48B6" w14:textId="510A5FFE" w:rsidR="00683F5F" w:rsidRPr="00F01BE4" w:rsidRDefault="00683F5F" w:rsidP="00683F5F">
      <w:pPr>
        <w:autoSpaceDE w:val="0"/>
        <w:autoSpaceDN w:val="0"/>
        <w:adjustRightInd w:val="0"/>
        <w:rPr>
          <w:rFonts w:cs="Arial"/>
          <w:sz w:val="28"/>
          <w:szCs w:val="28"/>
        </w:rPr>
      </w:pPr>
      <w:r>
        <w:rPr>
          <w:rFonts w:cs="Arial"/>
          <w:sz w:val="28"/>
          <w:szCs w:val="28"/>
        </w:rPr>
        <w:lastRenderedPageBreak/>
        <w:t xml:space="preserve">Evidence used to date to inform this policy includes </w:t>
      </w:r>
      <w:r w:rsidR="0007253F">
        <w:rPr>
          <w:rFonts w:cs="Arial"/>
          <w:sz w:val="28"/>
          <w:szCs w:val="28"/>
        </w:rPr>
        <w:t xml:space="preserve">latest statutory requirements, guidance, feedback from previous events and COVID requirements have been considered </w:t>
      </w:r>
      <w:r>
        <w:rPr>
          <w:rFonts w:cs="Arial"/>
          <w:sz w:val="28"/>
          <w:szCs w:val="28"/>
        </w:rPr>
        <w:t>debriefs received from event organisers,</w:t>
      </w:r>
      <w:r w:rsidR="00A57757">
        <w:rPr>
          <w:rFonts w:cs="Arial"/>
          <w:sz w:val="28"/>
          <w:szCs w:val="28"/>
        </w:rPr>
        <w:t xml:space="preserve"> discussions with community services and economic development. </w:t>
      </w:r>
    </w:p>
    <w:p w14:paraId="60A86B60" w14:textId="3629A382" w:rsidR="007A39D6" w:rsidRPr="007A39D6" w:rsidRDefault="007A39D6" w:rsidP="007A39D6">
      <w:pPr>
        <w:autoSpaceDE w:val="0"/>
        <w:autoSpaceDN w:val="0"/>
        <w:adjustRightInd w:val="0"/>
        <w:rPr>
          <w:rFonts w:cs="Arial"/>
          <w:b/>
          <w:sz w:val="28"/>
          <w:szCs w:val="28"/>
        </w:rPr>
      </w:pPr>
      <w:r w:rsidRPr="007A39D6">
        <w:rPr>
          <w:rFonts w:cs="Arial"/>
          <w:sz w:val="28"/>
          <w:szCs w:val="28"/>
        </w:rPr>
        <w:t>The current estimated population of LCCC is 146,452. In recent years LC SAG has been involved with approx. 140 events across the Council area. These events range from relatively low risk/small events to large scale agricultural events with up to 100,000 attendees. Event notifications sent to SAG are for outdoor events and these include Council, businesses and community organised events. Community events tend to be smaller in nature.</w:t>
      </w:r>
    </w:p>
    <w:p w14:paraId="4F16DE20" w14:textId="77777777"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5F1107B7" w14:textId="77777777" w:rsidTr="00B965C7">
        <w:tc>
          <w:tcPr>
            <w:tcW w:w="3397" w:type="dxa"/>
          </w:tcPr>
          <w:p w14:paraId="3B544E9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2C58A079" w14:textId="77777777" w:rsidR="009847C1" w:rsidRPr="00A57757" w:rsidRDefault="0077586F" w:rsidP="00A57757">
            <w:pPr>
              <w:pStyle w:val="Heading1"/>
              <w:autoSpaceDE w:val="0"/>
              <w:autoSpaceDN w:val="0"/>
              <w:adjustRightInd w:val="0"/>
              <w:rPr>
                <w:rFonts w:cs="Arial"/>
                <w:b/>
              </w:rPr>
            </w:pPr>
            <w:r w:rsidRPr="006F5191">
              <w:rPr>
                <w:rFonts w:cs="Arial"/>
                <w:b/>
              </w:rPr>
              <w:t>Details of evidence/information</w:t>
            </w:r>
          </w:p>
        </w:tc>
      </w:tr>
      <w:tr w:rsidR="0077586F" w14:paraId="2E999D5B" w14:textId="77777777" w:rsidTr="00B965C7">
        <w:tc>
          <w:tcPr>
            <w:tcW w:w="3397" w:type="dxa"/>
          </w:tcPr>
          <w:p w14:paraId="2B61D571"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0EB55D0A" w14:textId="77777777" w:rsidR="00A57757" w:rsidRDefault="00A57757" w:rsidP="00B965C7">
            <w:pPr>
              <w:rPr>
                <w:rFonts w:eastAsia="Calibri" w:cstheme="minorHAnsi"/>
                <w:bCs/>
                <w:sz w:val="28"/>
                <w:szCs w:val="28"/>
              </w:rPr>
            </w:pPr>
            <w:r w:rsidRPr="00510671">
              <w:rPr>
                <w:rFonts w:eastAsia="Calibri" w:cstheme="minorHAnsi"/>
                <w:bCs/>
                <w:sz w:val="28"/>
                <w:szCs w:val="28"/>
              </w:rPr>
              <w:t xml:space="preserve">Census 2011 data for LCCC – 23.95% of the LCCC population were brought up in the Catholic religion and 66.9% were brought up in the </w:t>
            </w:r>
            <w:r w:rsidRPr="00510671">
              <w:rPr>
                <w:rFonts w:eastAsia="Calibri" w:cstheme="minorHAnsi"/>
                <w:bCs/>
                <w:sz w:val="28"/>
                <w:szCs w:val="28"/>
              </w:rPr>
              <w:lastRenderedPageBreak/>
              <w:t>Protestant &amp; Other Christian religions. 9.14% identified as no religion or ‘other non-Christian’</w:t>
            </w:r>
            <w:r>
              <w:rPr>
                <w:rFonts w:eastAsia="Calibri" w:cstheme="minorHAnsi"/>
                <w:bCs/>
                <w:sz w:val="28"/>
                <w:szCs w:val="28"/>
              </w:rPr>
              <w:t>.</w:t>
            </w:r>
          </w:p>
          <w:p w14:paraId="5626FD57" w14:textId="77777777" w:rsidR="00B762FA" w:rsidRDefault="00B762FA" w:rsidP="00B965C7">
            <w:pPr>
              <w:rPr>
                <w:rFonts w:eastAsia="Calibri" w:cstheme="minorHAnsi"/>
                <w:bCs/>
                <w:sz w:val="28"/>
                <w:szCs w:val="28"/>
              </w:rPr>
            </w:pPr>
            <w:r>
              <w:rPr>
                <w:rFonts w:eastAsia="Calibri" w:cstheme="minorHAnsi"/>
                <w:bCs/>
                <w:sz w:val="28"/>
                <w:szCs w:val="28"/>
              </w:rPr>
              <w:t>Public events that benefit from the guidance/oversight of the SAG will be attended by people from all religious beliefs and none.</w:t>
            </w:r>
          </w:p>
          <w:p w14:paraId="147A303F" w14:textId="605D5705" w:rsidR="00787B7F" w:rsidRPr="00B965C7" w:rsidRDefault="00787B7F" w:rsidP="00B965C7">
            <w:pPr>
              <w:rPr>
                <w:sz w:val="28"/>
                <w:szCs w:val="28"/>
              </w:rPr>
            </w:pPr>
            <w:r>
              <w:rPr>
                <w:rFonts w:eastAsia="Calibri" w:cstheme="minorHAnsi"/>
                <w:bCs/>
                <w:sz w:val="28"/>
                <w:szCs w:val="28"/>
              </w:rPr>
              <w:t>Some events, for example those are held around 12</w:t>
            </w:r>
            <w:r w:rsidRPr="00787B7F">
              <w:rPr>
                <w:rFonts w:eastAsia="Calibri" w:cstheme="minorHAnsi"/>
                <w:bCs/>
                <w:sz w:val="28"/>
                <w:szCs w:val="28"/>
                <w:vertAlign w:val="superscript"/>
              </w:rPr>
              <w:t>th</w:t>
            </w:r>
            <w:r>
              <w:rPr>
                <w:rFonts w:eastAsia="Calibri" w:cstheme="minorHAnsi"/>
                <w:bCs/>
                <w:sz w:val="28"/>
                <w:szCs w:val="28"/>
              </w:rPr>
              <w:t xml:space="preserve"> July, will attract more people of one particular religion; othe</w:t>
            </w:r>
            <w:r w:rsidR="00FF6ADA">
              <w:rPr>
                <w:rFonts w:eastAsia="Calibri" w:cstheme="minorHAnsi"/>
                <w:bCs/>
                <w:sz w:val="28"/>
                <w:szCs w:val="28"/>
              </w:rPr>
              <w:t xml:space="preserve">r community festival events, </w:t>
            </w:r>
            <w:r>
              <w:rPr>
                <w:rFonts w:eastAsia="Calibri" w:cstheme="minorHAnsi"/>
                <w:bCs/>
                <w:sz w:val="28"/>
                <w:szCs w:val="28"/>
              </w:rPr>
              <w:t xml:space="preserve">markets </w:t>
            </w:r>
            <w:r w:rsidR="00FF6ADA">
              <w:rPr>
                <w:rFonts w:eastAsia="Calibri" w:cstheme="minorHAnsi"/>
                <w:bCs/>
                <w:sz w:val="28"/>
                <w:szCs w:val="28"/>
              </w:rPr>
              <w:t xml:space="preserve">and events such as the Balmoral Show </w:t>
            </w:r>
            <w:r>
              <w:rPr>
                <w:rFonts w:eastAsia="Calibri" w:cstheme="minorHAnsi"/>
                <w:bCs/>
                <w:sz w:val="28"/>
                <w:szCs w:val="28"/>
              </w:rPr>
              <w:t>will attract a range of people from different backgrounds from both within and outside the council area.</w:t>
            </w:r>
          </w:p>
        </w:tc>
      </w:tr>
      <w:tr w:rsidR="0077586F" w14:paraId="6B8261BF" w14:textId="77777777" w:rsidTr="00B965C7">
        <w:tc>
          <w:tcPr>
            <w:tcW w:w="3397" w:type="dxa"/>
          </w:tcPr>
          <w:p w14:paraId="563675F0"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5926" w:type="dxa"/>
          </w:tcPr>
          <w:p w14:paraId="7DDB4BCD" w14:textId="77777777" w:rsidR="0077586F" w:rsidRDefault="00A57757" w:rsidP="00315D12">
            <w:pPr>
              <w:autoSpaceDE w:val="0"/>
              <w:autoSpaceDN w:val="0"/>
              <w:adjustRightInd w:val="0"/>
              <w:rPr>
                <w:rFonts w:eastAsia="Calibri" w:cstheme="minorHAnsi"/>
                <w:bCs/>
                <w:sz w:val="28"/>
                <w:szCs w:val="28"/>
              </w:rPr>
            </w:pPr>
            <w:r w:rsidRPr="00D7029A">
              <w:rPr>
                <w:rFonts w:eastAsia="Calibri" w:cstheme="minorHAnsi"/>
                <w:bCs/>
                <w:sz w:val="28"/>
                <w:szCs w:val="28"/>
              </w:rPr>
              <w:t xml:space="preserve">There is a generally accepted link between religious community background and political opinion in Northern Ireland. In this instance, the </w:t>
            </w:r>
            <w:r w:rsidRPr="00D7029A">
              <w:rPr>
                <w:rFonts w:eastAsia="Calibri" w:cstheme="minorHAnsi"/>
                <w:bCs/>
                <w:sz w:val="28"/>
                <w:szCs w:val="28"/>
              </w:rPr>
              <w:lastRenderedPageBreak/>
              <w:t>majority political opinion of LCCC residents is Unionist.</w:t>
            </w:r>
            <w:r w:rsidRPr="00510671">
              <w:rPr>
                <w:rFonts w:eastAsia="Calibri" w:cstheme="minorHAnsi"/>
                <w:bCs/>
                <w:sz w:val="28"/>
                <w:szCs w:val="28"/>
              </w:rPr>
              <w:t xml:space="preserve">  In terms of elected representatives, members of LCCC (May 2019 local government elections) belong to a range of parties across the political spectrum:  DUP – 15; UUP – 11; Alliance – 9; SDLP – 2; Sinn Fein – 2; Green Party NI – 1.</w:t>
            </w:r>
          </w:p>
          <w:p w14:paraId="025755C7" w14:textId="62F3381C" w:rsidR="00B762FA" w:rsidRPr="00787B7F" w:rsidRDefault="0073124A" w:rsidP="0073124A">
            <w:pPr>
              <w:autoSpaceDE w:val="0"/>
              <w:autoSpaceDN w:val="0"/>
              <w:adjustRightInd w:val="0"/>
              <w:rPr>
                <w:rFonts w:eastAsia="Calibri" w:cstheme="minorHAnsi"/>
                <w:bCs/>
                <w:sz w:val="28"/>
                <w:szCs w:val="28"/>
              </w:rPr>
            </w:pPr>
            <w:r>
              <w:rPr>
                <w:rFonts w:eastAsia="Calibri" w:cstheme="minorHAnsi"/>
                <w:bCs/>
                <w:sz w:val="28"/>
                <w:szCs w:val="28"/>
              </w:rPr>
              <w:t xml:space="preserve">As above, community type events tend to attract </w:t>
            </w:r>
            <w:r w:rsidR="00787B7F">
              <w:rPr>
                <w:rFonts w:eastAsia="Calibri" w:cstheme="minorHAnsi"/>
                <w:bCs/>
                <w:sz w:val="28"/>
                <w:szCs w:val="28"/>
              </w:rPr>
              <w:t>people from</w:t>
            </w:r>
            <w:r>
              <w:rPr>
                <w:rFonts w:eastAsia="Calibri" w:cstheme="minorHAnsi"/>
                <w:bCs/>
                <w:sz w:val="28"/>
                <w:szCs w:val="28"/>
              </w:rPr>
              <w:t xml:space="preserve"> their</w:t>
            </w:r>
            <w:r w:rsidR="00787B7F">
              <w:rPr>
                <w:rFonts w:eastAsia="Calibri" w:cstheme="minorHAnsi"/>
                <w:bCs/>
                <w:sz w:val="28"/>
                <w:szCs w:val="28"/>
              </w:rPr>
              <w:t xml:space="preserve"> particular </w:t>
            </w:r>
            <w:r>
              <w:rPr>
                <w:rFonts w:eastAsia="Calibri" w:cstheme="minorHAnsi"/>
                <w:bCs/>
                <w:sz w:val="28"/>
                <w:szCs w:val="28"/>
              </w:rPr>
              <w:t xml:space="preserve">political </w:t>
            </w:r>
            <w:r w:rsidR="00787B7F">
              <w:rPr>
                <w:rFonts w:eastAsia="Calibri" w:cstheme="minorHAnsi"/>
                <w:bCs/>
                <w:sz w:val="28"/>
                <w:szCs w:val="28"/>
              </w:rPr>
              <w:t xml:space="preserve">backgrounds; </w:t>
            </w:r>
            <w:r>
              <w:rPr>
                <w:rFonts w:eastAsia="Calibri" w:cstheme="minorHAnsi"/>
                <w:bCs/>
                <w:sz w:val="28"/>
                <w:szCs w:val="28"/>
              </w:rPr>
              <w:t>whereas larger scale public events include those from all political backgrounds.</w:t>
            </w:r>
          </w:p>
        </w:tc>
      </w:tr>
      <w:tr w:rsidR="0077586F" w14:paraId="66DBA028" w14:textId="77777777" w:rsidTr="00B965C7">
        <w:tc>
          <w:tcPr>
            <w:tcW w:w="3397" w:type="dxa"/>
          </w:tcPr>
          <w:p w14:paraId="03ECCDE9"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Racial Group</w:t>
            </w:r>
          </w:p>
        </w:tc>
        <w:tc>
          <w:tcPr>
            <w:tcW w:w="5926" w:type="dxa"/>
          </w:tcPr>
          <w:p w14:paraId="60EE69D7" w14:textId="77777777" w:rsidR="0077586F" w:rsidRDefault="00B762FA" w:rsidP="00D7029A">
            <w:pPr>
              <w:autoSpaceDE w:val="0"/>
              <w:autoSpaceDN w:val="0"/>
              <w:adjustRightInd w:val="0"/>
              <w:rPr>
                <w:rFonts w:cs="Arial"/>
                <w:bCs/>
                <w:sz w:val="28"/>
                <w:szCs w:val="28"/>
              </w:rPr>
            </w:pPr>
            <w:r>
              <w:rPr>
                <w:rFonts w:cs="Arial"/>
                <w:bCs/>
                <w:sz w:val="28"/>
                <w:szCs w:val="28"/>
              </w:rPr>
              <w:t>LCCC has small populations of</w:t>
            </w:r>
            <w:r w:rsidR="00D7029A">
              <w:rPr>
                <w:rFonts w:cs="Arial"/>
                <w:bCs/>
                <w:sz w:val="28"/>
                <w:szCs w:val="28"/>
              </w:rPr>
              <w:t xml:space="preserve"> different nationalities, with 88.7% of residents born in N Ireland at the last Census (2011)</w:t>
            </w:r>
            <w:r>
              <w:rPr>
                <w:rFonts w:cs="Arial"/>
                <w:bCs/>
                <w:sz w:val="28"/>
                <w:szCs w:val="28"/>
              </w:rPr>
              <w:t xml:space="preserve">.  </w:t>
            </w:r>
            <w:r w:rsidR="00D7029A">
              <w:rPr>
                <w:rFonts w:cs="Arial"/>
                <w:bCs/>
                <w:sz w:val="28"/>
                <w:szCs w:val="28"/>
              </w:rPr>
              <w:t>2.36% of citizens identified as being from a Black and Minority Ethnic background.</w:t>
            </w:r>
          </w:p>
          <w:p w14:paraId="2EA40EE1" w14:textId="121E27A4" w:rsidR="00787B7F" w:rsidRDefault="00787B7F" w:rsidP="0073124A">
            <w:pPr>
              <w:autoSpaceDE w:val="0"/>
              <w:autoSpaceDN w:val="0"/>
              <w:adjustRightInd w:val="0"/>
              <w:rPr>
                <w:rFonts w:cs="Arial"/>
                <w:bCs/>
                <w:sz w:val="28"/>
                <w:szCs w:val="28"/>
              </w:rPr>
            </w:pPr>
            <w:r>
              <w:rPr>
                <w:rFonts w:cs="Arial"/>
                <w:bCs/>
                <w:sz w:val="28"/>
                <w:szCs w:val="28"/>
              </w:rPr>
              <w:lastRenderedPageBreak/>
              <w:t xml:space="preserve">Some events, </w:t>
            </w:r>
            <w:proofErr w:type="spellStart"/>
            <w:r>
              <w:rPr>
                <w:rFonts w:cs="Arial"/>
                <w:bCs/>
                <w:sz w:val="28"/>
                <w:szCs w:val="28"/>
              </w:rPr>
              <w:t>eg</w:t>
            </w:r>
            <w:proofErr w:type="spellEnd"/>
            <w:r>
              <w:rPr>
                <w:rFonts w:cs="Arial"/>
                <w:bCs/>
                <w:sz w:val="28"/>
                <w:szCs w:val="28"/>
              </w:rPr>
              <w:t>, summer festivals will aim to attract participation from people of different backgrounds and cultures.</w:t>
            </w:r>
          </w:p>
        </w:tc>
      </w:tr>
      <w:tr w:rsidR="0077586F" w14:paraId="3BDC1D6B" w14:textId="77777777" w:rsidTr="00B965C7">
        <w:tc>
          <w:tcPr>
            <w:tcW w:w="3397" w:type="dxa"/>
          </w:tcPr>
          <w:p w14:paraId="129C173E"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Age</w:t>
            </w:r>
          </w:p>
        </w:tc>
        <w:tc>
          <w:tcPr>
            <w:tcW w:w="5926" w:type="dxa"/>
          </w:tcPr>
          <w:p w14:paraId="0ADD3D0F" w14:textId="18603E9C" w:rsidR="003530A0" w:rsidRPr="0073124A" w:rsidRDefault="003530A0" w:rsidP="003530A0">
            <w:pPr>
              <w:autoSpaceDE w:val="0"/>
              <w:autoSpaceDN w:val="0"/>
              <w:adjustRightInd w:val="0"/>
              <w:spacing w:after="0" w:line="240" w:lineRule="auto"/>
              <w:rPr>
                <w:rFonts w:cstheme="minorHAnsi"/>
                <w:sz w:val="28"/>
                <w:szCs w:val="28"/>
                <w:lang w:val="en-US"/>
              </w:rPr>
            </w:pPr>
            <w:r w:rsidRPr="0073124A">
              <w:rPr>
                <w:rFonts w:cstheme="minorHAnsi"/>
                <w:sz w:val="28"/>
                <w:szCs w:val="28"/>
                <w:lang w:val="en-US"/>
              </w:rPr>
              <w:t xml:space="preserve">NISRA mid-year estimates for LCCC 2019:  </w:t>
            </w:r>
          </w:p>
          <w:p w14:paraId="647C22BE" w14:textId="77777777" w:rsidR="003530A0" w:rsidRPr="0073124A" w:rsidRDefault="003530A0" w:rsidP="003530A0">
            <w:pPr>
              <w:autoSpaceDE w:val="0"/>
              <w:autoSpaceDN w:val="0"/>
              <w:adjustRightInd w:val="0"/>
              <w:spacing w:after="0" w:line="240" w:lineRule="auto"/>
              <w:rPr>
                <w:rFonts w:cstheme="minorHAnsi"/>
                <w:bCs/>
                <w:sz w:val="28"/>
                <w:szCs w:val="28"/>
              </w:rPr>
            </w:pPr>
            <w:r w:rsidRPr="0073124A">
              <w:rPr>
                <w:rFonts w:cstheme="minorHAnsi"/>
                <w:bCs/>
                <w:sz w:val="28"/>
                <w:szCs w:val="28"/>
              </w:rPr>
              <w:t>0-15 years – 20.3%</w:t>
            </w:r>
          </w:p>
          <w:p w14:paraId="094DB901" w14:textId="77777777" w:rsidR="003530A0" w:rsidRPr="0073124A" w:rsidRDefault="003530A0" w:rsidP="003530A0">
            <w:pPr>
              <w:autoSpaceDE w:val="0"/>
              <w:autoSpaceDN w:val="0"/>
              <w:adjustRightInd w:val="0"/>
              <w:spacing w:after="0" w:line="240" w:lineRule="auto"/>
              <w:rPr>
                <w:rFonts w:cstheme="minorHAnsi"/>
                <w:bCs/>
                <w:sz w:val="28"/>
                <w:szCs w:val="28"/>
              </w:rPr>
            </w:pPr>
            <w:r w:rsidRPr="0073124A">
              <w:rPr>
                <w:rFonts w:cstheme="minorHAnsi"/>
                <w:bCs/>
                <w:sz w:val="28"/>
                <w:szCs w:val="28"/>
              </w:rPr>
              <w:t>16-64 years – 62.3%</w:t>
            </w:r>
          </w:p>
          <w:p w14:paraId="05BF1703" w14:textId="77777777" w:rsidR="003530A0" w:rsidRPr="0073124A" w:rsidRDefault="003530A0" w:rsidP="003530A0">
            <w:pPr>
              <w:spacing w:after="0" w:line="240" w:lineRule="auto"/>
              <w:rPr>
                <w:rFonts w:cstheme="minorHAnsi"/>
                <w:sz w:val="28"/>
                <w:szCs w:val="28"/>
                <w:lang w:val="en-US"/>
              </w:rPr>
            </w:pPr>
            <w:r w:rsidRPr="0073124A">
              <w:rPr>
                <w:rFonts w:cstheme="minorHAnsi"/>
                <w:bCs/>
                <w:sz w:val="28"/>
                <w:szCs w:val="28"/>
              </w:rPr>
              <w:t>65+ years – 17.4% (2% are 85+).</w:t>
            </w:r>
          </w:p>
          <w:p w14:paraId="29E38204" w14:textId="77777777" w:rsidR="0077586F" w:rsidRPr="0073124A" w:rsidRDefault="003530A0" w:rsidP="003530A0">
            <w:pPr>
              <w:autoSpaceDE w:val="0"/>
              <w:autoSpaceDN w:val="0"/>
              <w:adjustRightInd w:val="0"/>
              <w:rPr>
                <w:rFonts w:cstheme="minorHAnsi"/>
                <w:sz w:val="28"/>
                <w:szCs w:val="28"/>
                <w:lang w:val="en-US"/>
              </w:rPr>
            </w:pPr>
            <w:r w:rsidRPr="0073124A">
              <w:rPr>
                <w:rFonts w:cstheme="minorHAnsi"/>
                <w:sz w:val="28"/>
                <w:szCs w:val="28"/>
                <w:lang w:val="en-US"/>
              </w:rPr>
              <w:t>Trends indicate an aging population (number of people over 65 years is growing and is expected to reach 20% of the total population by 2027(NISRA 2012-based population projections).</w:t>
            </w:r>
          </w:p>
          <w:p w14:paraId="093470E8" w14:textId="43A58A94" w:rsidR="00787B7F" w:rsidRDefault="00787B7F" w:rsidP="003530A0">
            <w:pPr>
              <w:autoSpaceDE w:val="0"/>
              <w:autoSpaceDN w:val="0"/>
              <w:adjustRightInd w:val="0"/>
              <w:rPr>
                <w:rFonts w:cs="Arial"/>
                <w:bCs/>
                <w:sz w:val="28"/>
                <w:szCs w:val="28"/>
              </w:rPr>
            </w:pPr>
            <w:r w:rsidRPr="0073124A">
              <w:rPr>
                <w:rFonts w:cstheme="minorHAnsi"/>
                <w:sz w:val="28"/>
                <w:szCs w:val="28"/>
                <w:lang w:val="en-US"/>
              </w:rPr>
              <w:t>Some events will particularly attract children/young people and others will be mixed.</w:t>
            </w:r>
          </w:p>
        </w:tc>
      </w:tr>
      <w:tr w:rsidR="0077586F" w14:paraId="164C5669" w14:textId="77777777" w:rsidTr="00B965C7">
        <w:tc>
          <w:tcPr>
            <w:tcW w:w="3397" w:type="dxa"/>
          </w:tcPr>
          <w:p w14:paraId="06616100"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40C22110" w14:textId="77777777" w:rsidR="0077586F" w:rsidRPr="0073124A" w:rsidRDefault="003530A0" w:rsidP="00315D12">
            <w:pPr>
              <w:autoSpaceDE w:val="0"/>
              <w:autoSpaceDN w:val="0"/>
              <w:adjustRightInd w:val="0"/>
              <w:rPr>
                <w:rFonts w:cstheme="minorHAnsi"/>
                <w:bCs/>
                <w:sz w:val="28"/>
                <w:szCs w:val="28"/>
              </w:rPr>
            </w:pPr>
            <w:r w:rsidRPr="0073124A">
              <w:rPr>
                <w:rFonts w:cstheme="minorHAnsi"/>
                <w:bCs/>
                <w:sz w:val="28"/>
                <w:szCs w:val="28"/>
              </w:rPr>
              <w:t xml:space="preserve">Single never married 30.7% Married 53.8% 2011 Census; small percentages of people who are </w:t>
            </w:r>
            <w:r w:rsidRPr="0073124A">
              <w:rPr>
                <w:rFonts w:cstheme="minorHAnsi"/>
                <w:bCs/>
                <w:sz w:val="28"/>
                <w:szCs w:val="28"/>
              </w:rPr>
              <w:lastRenderedPageBreak/>
              <w:t>divorced, separated, widowed and in same-sex partnerships</w:t>
            </w:r>
            <w:r w:rsidR="00787B7F" w:rsidRPr="0073124A">
              <w:rPr>
                <w:rFonts w:cstheme="minorHAnsi"/>
                <w:bCs/>
                <w:sz w:val="28"/>
                <w:szCs w:val="28"/>
              </w:rPr>
              <w:t>.</w:t>
            </w:r>
          </w:p>
          <w:p w14:paraId="60D2E948" w14:textId="613E6C96" w:rsidR="00787B7F" w:rsidRDefault="00787B7F" w:rsidP="00315D12">
            <w:pPr>
              <w:autoSpaceDE w:val="0"/>
              <w:autoSpaceDN w:val="0"/>
              <w:adjustRightInd w:val="0"/>
              <w:rPr>
                <w:rFonts w:cs="Arial"/>
                <w:bCs/>
                <w:sz w:val="28"/>
                <w:szCs w:val="28"/>
              </w:rPr>
            </w:pPr>
            <w:r w:rsidRPr="0073124A">
              <w:rPr>
                <w:rFonts w:cstheme="minorHAnsi"/>
                <w:bCs/>
                <w:sz w:val="28"/>
                <w:szCs w:val="28"/>
              </w:rPr>
              <w:t>No information on the marital status of those who attend council events</w:t>
            </w:r>
            <w:r>
              <w:rPr>
                <w:rFonts w:ascii="Arial" w:hAnsi="Arial" w:cs="Arial"/>
                <w:bCs/>
                <w:sz w:val="24"/>
                <w:szCs w:val="24"/>
              </w:rPr>
              <w:t>.</w:t>
            </w:r>
          </w:p>
        </w:tc>
      </w:tr>
      <w:tr w:rsidR="0077586F" w14:paraId="4B3AF4E0" w14:textId="77777777" w:rsidTr="00B965C7">
        <w:tc>
          <w:tcPr>
            <w:tcW w:w="3397" w:type="dxa"/>
          </w:tcPr>
          <w:p w14:paraId="099BB92A" w14:textId="727B3FB9" w:rsidR="0077586F" w:rsidRDefault="0077586F" w:rsidP="00315D12">
            <w:pPr>
              <w:autoSpaceDE w:val="0"/>
              <w:autoSpaceDN w:val="0"/>
              <w:adjustRightInd w:val="0"/>
              <w:rPr>
                <w:rFonts w:cs="Arial"/>
                <w:bCs/>
                <w:sz w:val="28"/>
                <w:szCs w:val="28"/>
              </w:rPr>
            </w:pPr>
            <w:r>
              <w:rPr>
                <w:rFonts w:cs="Arial"/>
                <w:bCs/>
                <w:sz w:val="28"/>
                <w:szCs w:val="28"/>
              </w:rPr>
              <w:lastRenderedPageBreak/>
              <w:t>Sexual Orientation</w:t>
            </w:r>
          </w:p>
        </w:tc>
        <w:tc>
          <w:tcPr>
            <w:tcW w:w="5926" w:type="dxa"/>
          </w:tcPr>
          <w:p w14:paraId="32D89B1F" w14:textId="77777777" w:rsidR="0077586F" w:rsidRPr="0073124A" w:rsidRDefault="003530A0" w:rsidP="00315D12">
            <w:pPr>
              <w:autoSpaceDE w:val="0"/>
              <w:autoSpaceDN w:val="0"/>
              <w:adjustRightInd w:val="0"/>
              <w:rPr>
                <w:rFonts w:cstheme="minorHAnsi"/>
                <w:bCs/>
                <w:sz w:val="28"/>
                <w:szCs w:val="28"/>
              </w:rPr>
            </w:pPr>
            <w:r w:rsidRPr="0073124A">
              <w:rPr>
                <w:rFonts w:cstheme="minorHAnsi"/>
                <w:bCs/>
                <w:sz w:val="28"/>
                <w:szCs w:val="28"/>
              </w:rPr>
              <w:t>2% of the population identify as LGBT+ (Office of National Stats 2016).  LGB support groups claim this is likely to be a significant under-representation due to under-reporting.</w:t>
            </w:r>
          </w:p>
          <w:p w14:paraId="361B2A85" w14:textId="047330DF" w:rsidR="00787B7F" w:rsidRPr="0073124A" w:rsidRDefault="00787B7F" w:rsidP="00315D12">
            <w:pPr>
              <w:autoSpaceDE w:val="0"/>
              <w:autoSpaceDN w:val="0"/>
              <w:adjustRightInd w:val="0"/>
              <w:rPr>
                <w:rFonts w:cstheme="minorHAnsi"/>
                <w:bCs/>
                <w:sz w:val="28"/>
                <w:szCs w:val="28"/>
              </w:rPr>
            </w:pPr>
            <w:r w:rsidRPr="0073124A">
              <w:rPr>
                <w:rFonts w:cstheme="minorHAnsi"/>
                <w:bCs/>
                <w:sz w:val="28"/>
                <w:szCs w:val="28"/>
              </w:rPr>
              <w:t>No specific information on the sexual orientation of participants in council events.</w:t>
            </w:r>
          </w:p>
        </w:tc>
      </w:tr>
      <w:tr w:rsidR="0077586F" w14:paraId="0492B4CD" w14:textId="77777777" w:rsidTr="00B965C7">
        <w:tc>
          <w:tcPr>
            <w:tcW w:w="3397" w:type="dxa"/>
          </w:tcPr>
          <w:p w14:paraId="2FD116EF"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03699556" w14:textId="4ED384C5" w:rsidR="0077586F" w:rsidRDefault="00A57757" w:rsidP="00315D12">
            <w:pPr>
              <w:autoSpaceDE w:val="0"/>
              <w:autoSpaceDN w:val="0"/>
              <w:adjustRightInd w:val="0"/>
              <w:rPr>
                <w:rFonts w:cs="Arial"/>
                <w:bCs/>
                <w:sz w:val="28"/>
                <w:szCs w:val="28"/>
              </w:rPr>
            </w:pPr>
            <w:r w:rsidRPr="003E3691">
              <w:rPr>
                <w:rFonts w:eastAsia="Times New Roman" w:cstheme="minorHAnsi"/>
                <w:bCs/>
                <w:sz w:val="28"/>
                <w:szCs w:val="28"/>
              </w:rPr>
              <w:t>LCCC population reflects the national picture – 51% female (Census data)</w:t>
            </w:r>
            <w:r w:rsidR="00787B7F">
              <w:rPr>
                <w:rFonts w:eastAsia="Times New Roman" w:cstheme="minorHAnsi"/>
                <w:bCs/>
                <w:sz w:val="28"/>
                <w:szCs w:val="28"/>
              </w:rPr>
              <w:t>.  Most events, whatever their nature, will attract people of all genders.</w:t>
            </w:r>
          </w:p>
        </w:tc>
      </w:tr>
      <w:tr w:rsidR="0077586F" w14:paraId="189A5A4A" w14:textId="77777777" w:rsidTr="00B965C7">
        <w:tc>
          <w:tcPr>
            <w:tcW w:w="3397" w:type="dxa"/>
          </w:tcPr>
          <w:p w14:paraId="0B2EC490"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Disability</w:t>
            </w:r>
          </w:p>
        </w:tc>
        <w:tc>
          <w:tcPr>
            <w:tcW w:w="5926" w:type="dxa"/>
          </w:tcPr>
          <w:p w14:paraId="1C37829C" w14:textId="35649830" w:rsidR="0077586F" w:rsidRPr="003530A0" w:rsidRDefault="003530A0" w:rsidP="00EF4420">
            <w:pPr>
              <w:autoSpaceDE w:val="0"/>
              <w:autoSpaceDN w:val="0"/>
              <w:adjustRightInd w:val="0"/>
              <w:rPr>
                <w:rFonts w:cstheme="minorHAnsi"/>
                <w:bCs/>
                <w:sz w:val="28"/>
                <w:szCs w:val="28"/>
              </w:rPr>
            </w:pPr>
            <w:r w:rsidRPr="003530A0">
              <w:rPr>
                <w:rFonts w:cstheme="minorHAnsi"/>
                <w:bCs/>
                <w:sz w:val="28"/>
                <w:szCs w:val="28"/>
              </w:rPr>
              <w:t>18.29% had a long term health problem / disability which limited their day to day activities 82.13% stated their general health</w:t>
            </w:r>
            <w:r w:rsidR="00787B7F">
              <w:rPr>
                <w:rFonts w:cstheme="minorHAnsi"/>
                <w:bCs/>
                <w:sz w:val="28"/>
                <w:szCs w:val="28"/>
              </w:rPr>
              <w:t xml:space="preserve"> was either good or very good  (</w:t>
            </w:r>
            <w:r w:rsidRPr="003530A0">
              <w:rPr>
                <w:rFonts w:cstheme="minorHAnsi"/>
                <w:bCs/>
                <w:sz w:val="28"/>
                <w:szCs w:val="28"/>
              </w:rPr>
              <w:t>2011 Census</w:t>
            </w:r>
            <w:r w:rsidR="00FF6ADA">
              <w:rPr>
                <w:rFonts w:cstheme="minorHAnsi"/>
                <w:bCs/>
                <w:sz w:val="28"/>
                <w:szCs w:val="28"/>
              </w:rPr>
              <w:t>).  Council events</w:t>
            </w:r>
            <w:r w:rsidR="00EF4420">
              <w:rPr>
                <w:rFonts w:cstheme="minorHAnsi"/>
                <w:bCs/>
                <w:sz w:val="28"/>
                <w:szCs w:val="28"/>
              </w:rPr>
              <w:t xml:space="preserve"> and events that are supported by the SAG should </w:t>
            </w:r>
            <w:r w:rsidR="00FF6ADA">
              <w:rPr>
                <w:rFonts w:cstheme="minorHAnsi"/>
                <w:bCs/>
                <w:sz w:val="28"/>
                <w:szCs w:val="28"/>
              </w:rPr>
              <w:t xml:space="preserve">be </w:t>
            </w:r>
            <w:r w:rsidR="00EF4420">
              <w:rPr>
                <w:rFonts w:cstheme="minorHAnsi"/>
                <w:bCs/>
                <w:sz w:val="28"/>
                <w:szCs w:val="28"/>
              </w:rPr>
              <w:t xml:space="preserve">accessible to </w:t>
            </w:r>
            <w:r w:rsidR="00FF6ADA">
              <w:rPr>
                <w:rFonts w:cstheme="minorHAnsi"/>
                <w:bCs/>
                <w:sz w:val="28"/>
                <w:szCs w:val="28"/>
              </w:rPr>
              <w:t>everyone, including those with disabilities.</w:t>
            </w:r>
          </w:p>
        </w:tc>
      </w:tr>
      <w:tr w:rsidR="0077586F" w14:paraId="25DB3344" w14:textId="77777777" w:rsidTr="00B965C7">
        <w:tc>
          <w:tcPr>
            <w:tcW w:w="3397" w:type="dxa"/>
          </w:tcPr>
          <w:p w14:paraId="74868486"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6796F8FF" w14:textId="046A85A5" w:rsidR="0077586F" w:rsidRPr="003530A0" w:rsidRDefault="003530A0" w:rsidP="003530A0">
            <w:pPr>
              <w:autoSpaceDE w:val="0"/>
              <w:autoSpaceDN w:val="0"/>
              <w:adjustRightInd w:val="0"/>
              <w:spacing w:after="0"/>
              <w:rPr>
                <w:rFonts w:cstheme="minorHAnsi"/>
                <w:bCs/>
                <w:sz w:val="28"/>
                <w:szCs w:val="28"/>
              </w:rPr>
            </w:pPr>
            <w:r w:rsidRPr="003530A0">
              <w:rPr>
                <w:rFonts w:eastAsia="Times New Roman" w:cstheme="minorHAnsi"/>
                <w:sz w:val="28"/>
                <w:szCs w:val="28"/>
                <w:lang w:eastAsia="en-GB"/>
              </w:rPr>
              <w:t>Census data for LCCC 2011 suggests 46.3% of residents have dependants (including children, older and disabled dependants).</w:t>
            </w:r>
            <w:r w:rsidRPr="003530A0">
              <w:rPr>
                <w:rFonts w:cstheme="minorHAnsi"/>
                <w:bCs/>
                <w:sz w:val="28"/>
                <w:szCs w:val="28"/>
              </w:rPr>
              <w:t xml:space="preserve">  12.51% of the population stated that they prov</w:t>
            </w:r>
            <w:r w:rsidR="00787B7F">
              <w:rPr>
                <w:rFonts w:cstheme="minorHAnsi"/>
                <w:bCs/>
                <w:sz w:val="28"/>
                <w:szCs w:val="28"/>
              </w:rPr>
              <w:t>ided unpaid care to dependants (</w:t>
            </w:r>
            <w:r w:rsidRPr="003530A0">
              <w:rPr>
                <w:rFonts w:cstheme="minorHAnsi"/>
                <w:bCs/>
                <w:sz w:val="28"/>
                <w:szCs w:val="28"/>
              </w:rPr>
              <w:t>2011 Censu</w:t>
            </w:r>
            <w:r w:rsidR="00787B7F">
              <w:rPr>
                <w:rFonts w:cstheme="minorHAnsi"/>
                <w:bCs/>
                <w:sz w:val="28"/>
                <w:szCs w:val="28"/>
              </w:rPr>
              <w:t>s).  Some events particularly target families.</w:t>
            </w:r>
          </w:p>
        </w:tc>
      </w:tr>
    </w:tbl>
    <w:p w14:paraId="0C11B312" w14:textId="77777777" w:rsidR="003530A0" w:rsidRDefault="003530A0" w:rsidP="0077586F">
      <w:pPr>
        <w:autoSpaceDE w:val="0"/>
        <w:autoSpaceDN w:val="0"/>
        <w:adjustRightInd w:val="0"/>
        <w:rPr>
          <w:rFonts w:cs="Arial"/>
          <w:sz w:val="28"/>
          <w:szCs w:val="28"/>
        </w:rPr>
      </w:pPr>
    </w:p>
    <w:p w14:paraId="786AF6EA" w14:textId="77777777" w:rsidR="0077586F" w:rsidRDefault="0077586F" w:rsidP="0077586F">
      <w:pPr>
        <w:pStyle w:val="Heading3"/>
      </w:pPr>
      <w:r>
        <w:t>Needs, experiences and priorities</w:t>
      </w:r>
    </w:p>
    <w:p w14:paraId="3A8F732F" w14:textId="77777777" w:rsidR="0077586F" w:rsidRDefault="0077586F" w:rsidP="0077586F">
      <w:pPr>
        <w:autoSpaceDE w:val="0"/>
        <w:autoSpaceDN w:val="0"/>
        <w:adjustRightInd w:val="0"/>
        <w:rPr>
          <w:rFonts w:cs="Arial"/>
          <w:b/>
          <w:sz w:val="28"/>
          <w:szCs w:val="28"/>
        </w:rPr>
      </w:pPr>
    </w:p>
    <w:p w14:paraId="2C429570" w14:textId="77777777" w:rsidR="0077586F" w:rsidRPr="002928BC" w:rsidRDefault="0077586F" w:rsidP="0077586F">
      <w:pPr>
        <w:autoSpaceDE w:val="0"/>
        <w:autoSpaceDN w:val="0"/>
        <w:adjustRightInd w:val="0"/>
        <w:rPr>
          <w:rFonts w:cs="Arial"/>
          <w:color w:val="7030A0"/>
          <w:sz w:val="28"/>
          <w:szCs w:val="28"/>
        </w:rPr>
      </w:pPr>
      <w:r w:rsidRPr="00C72FDF">
        <w:rPr>
          <w:rFonts w:cs="Arial"/>
          <w:b/>
          <w:sz w:val="28"/>
          <w:szCs w:val="28"/>
        </w:rPr>
        <w:lastRenderedPageBreak/>
        <w:t>Taking into account the information referred to above, what are the different needs, experiences and priorities of each of the following categories, in relation to the particular activity/policy/decision?  Specify details for each of the Section 75 categories</w:t>
      </w:r>
    </w:p>
    <w:p w14:paraId="116BA87B" w14:textId="23BF3343" w:rsidR="0077586F" w:rsidRDefault="0073124A" w:rsidP="0077586F">
      <w:pPr>
        <w:autoSpaceDE w:val="0"/>
        <w:autoSpaceDN w:val="0"/>
        <w:adjustRightInd w:val="0"/>
        <w:rPr>
          <w:rFonts w:cs="Arial"/>
          <w:sz w:val="28"/>
          <w:szCs w:val="28"/>
        </w:rPr>
      </w:pPr>
      <w:r>
        <w:rPr>
          <w:rFonts w:cs="Arial"/>
          <w:sz w:val="28"/>
          <w:szCs w:val="28"/>
        </w:rPr>
        <w:t>In relation to safety at public/outdoor events, the needs are not any different for some these groups, i.e. religion, political opinion and marital status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388A8CB5" w14:textId="77777777" w:rsidTr="004210B0">
        <w:tc>
          <w:tcPr>
            <w:tcW w:w="3256" w:type="dxa"/>
          </w:tcPr>
          <w:p w14:paraId="6A2B3266"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33B16C0A" w14:textId="339E2CBC" w:rsidR="00345E81" w:rsidRPr="00787B7F" w:rsidRDefault="0077586F" w:rsidP="00787B7F">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5916C8" w14:paraId="1283073E" w14:textId="77777777" w:rsidTr="004210B0">
        <w:tc>
          <w:tcPr>
            <w:tcW w:w="3256" w:type="dxa"/>
          </w:tcPr>
          <w:p w14:paraId="3644C3C3" w14:textId="77777777" w:rsidR="005916C8" w:rsidRDefault="005916C8" w:rsidP="005916C8">
            <w:pPr>
              <w:autoSpaceDE w:val="0"/>
              <w:autoSpaceDN w:val="0"/>
              <w:adjustRightInd w:val="0"/>
              <w:rPr>
                <w:rFonts w:cs="Arial"/>
                <w:bCs/>
                <w:sz w:val="28"/>
                <w:szCs w:val="28"/>
              </w:rPr>
            </w:pPr>
            <w:r>
              <w:rPr>
                <w:rFonts w:cs="Arial"/>
                <w:bCs/>
                <w:sz w:val="28"/>
                <w:szCs w:val="28"/>
              </w:rPr>
              <w:t>Religious Belief</w:t>
            </w:r>
          </w:p>
        </w:tc>
        <w:tc>
          <w:tcPr>
            <w:tcW w:w="6378" w:type="dxa"/>
          </w:tcPr>
          <w:p w14:paraId="0716D8AD" w14:textId="671376F7" w:rsidR="005916C8" w:rsidRPr="003E3691" w:rsidRDefault="005916C8" w:rsidP="00416B1F">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Given that LCCC area is from a predominantly unionist background, community events tend to be held around the July holiday period. Events can be dictated by individual’s religious beliefs.</w:t>
            </w:r>
            <w:r w:rsidR="0073124A">
              <w:rPr>
                <w:rFonts w:eastAsia="Times New Roman" w:cstheme="minorHAnsi"/>
                <w:bCs/>
                <w:sz w:val="28"/>
                <w:szCs w:val="28"/>
              </w:rPr>
              <w:t xml:space="preserve"> Event organisers need to be mindful that different religious backgrounds may increase risk of trouble and therefore adequate security/stewarding required.</w:t>
            </w:r>
            <w:r>
              <w:rPr>
                <w:rFonts w:eastAsia="Times New Roman" w:cstheme="minorHAnsi"/>
                <w:bCs/>
                <w:sz w:val="28"/>
                <w:szCs w:val="28"/>
              </w:rPr>
              <w:t xml:space="preserve"> </w:t>
            </w:r>
          </w:p>
        </w:tc>
      </w:tr>
      <w:tr w:rsidR="005916C8" w14:paraId="1E2F1EFE" w14:textId="77777777" w:rsidTr="004210B0">
        <w:tc>
          <w:tcPr>
            <w:tcW w:w="3256" w:type="dxa"/>
          </w:tcPr>
          <w:p w14:paraId="47B9974F" w14:textId="77777777" w:rsidR="005916C8" w:rsidRDefault="005916C8" w:rsidP="005916C8">
            <w:pPr>
              <w:autoSpaceDE w:val="0"/>
              <w:autoSpaceDN w:val="0"/>
              <w:adjustRightInd w:val="0"/>
              <w:rPr>
                <w:rFonts w:cs="Arial"/>
                <w:bCs/>
                <w:sz w:val="28"/>
                <w:szCs w:val="28"/>
              </w:rPr>
            </w:pPr>
            <w:r>
              <w:rPr>
                <w:rFonts w:cs="Arial"/>
                <w:bCs/>
                <w:sz w:val="28"/>
                <w:szCs w:val="28"/>
              </w:rPr>
              <w:t>Political Opinion</w:t>
            </w:r>
          </w:p>
        </w:tc>
        <w:tc>
          <w:tcPr>
            <w:tcW w:w="6378" w:type="dxa"/>
          </w:tcPr>
          <w:p w14:paraId="35EE9DF9" w14:textId="09A28FEF" w:rsidR="005916C8" w:rsidRPr="003E3691" w:rsidRDefault="0073124A" w:rsidP="00E20BEB">
            <w:pPr>
              <w:autoSpaceDE w:val="0"/>
              <w:autoSpaceDN w:val="0"/>
              <w:adjustRightInd w:val="0"/>
              <w:spacing w:after="0" w:line="240" w:lineRule="auto"/>
              <w:rPr>
                <w:rFonts w:ascii="Calibri" w:eastAsia="Times New Roman" w:hAnsi="Calibri" w:cs="Calibri"/>
                <w:bCs/>
                <w:sz w:val="28"/>
                <w:szCs w:val="28"/>
              </w:rPr>
            </w:pPr>
            <w:r>
              <w:rPr>
                <w:rFonts w:ascii="Calibri" w:eastAsia="Times New Roman" w:hAnsi="Calibri" w:cs="Calibri"/>
                <w:bCs/>
                <w:sz w:val="28"/>
                <w:szCs w:val="28"/>
              </w:rPr>
              <w:t>Similar to the above</w:t>
            </w:r>
            <w:r w:rsidR="00E20BEB">
              <w:rPr>
                <w:rFonts w:ascii="Calibri" w:eastAsia="Times New Roman" w:hAnsi="Calibri" w:cs="Calibri"/>
                <w:bCs/>
                <w:sz w:val="28"/>
                <w:szCs w:val="28"/>
              </w:rPr>
              <w:t xml:space="preserve">. Political opinions may give rise to trouble at events and therefore increased security/stewarding required. </w:t>
            </w:r>
            <w:r w:rsidR="005916C8" w:rsidRPr="003E3691">
              <w:rPr>
                <w:rFonts w:ascii="Calibri" w:eastAsia="Times New Roman" w:hAnsi="Calibri" w:cs="Calibri"/>
                <w:bCs/>
                <w:sz w:val="28"/>
                <w:szCs w:val="28"/>
              </w:rPr>
              <w:t xml:space="preserve">Religion can be used as </w:t>
            </w:r>
            <w:r w:rsidR="005916C8" w:rsidRPr="003E3691">
              <w:rPr>
                <w:rFonts w:ascii="Calibri" w:eastAsia="Times New Roman" w:hAnsi="Calibri" w:cs="Calibri"/>
                <w:bCs/>
                <w:sz w:val="28"/>
                <w:szCs w:val="28"/>
              </w:rPr>
              <w:lastRenderedPageBreak/>
              <w:t>a proxy for political opinion</w:t>
            </w:r>
            <w:r w:rsidR="005916C8">
              <w:rPr>
                <w:rFonts w:ascii="Calibri" w:eastAsia="Times New Roman" w:hAnsi="Calibri" w:cs="Calibri"/>
                <w:bCs/>
                <w:sz w:val="28"/>
                <w:szCs w:val="28"/>
              </w:rPr>
              <w:t xml:space="preserve"> and this may have a bearing on some events across the LCCC area</w:t>
            </w:r>
            <w:r w:rsidR="005916C8" w:rsidRPr="003E3691">
              <w:rPr>
                <w:rFonts w:ascii="Calibri" w:eastAsia="Times New Roman" w:hAnsi="Calibri" w:cs="Calibri"/>
                <w:bCs/>
                <w:sz w:val="28"/>
                <w:szCs w:val="28"/>
              </w:rPr>
              <w:t xml:space="preserve">. </w:t>
            </w:r>
          </w:p>
        </w:tc>
      </w:tr>
      <w:tr w:rsidR="005916C8" w14:paraId="2707B523" w14:textId="77777777" w:rsidTr="004210B0">
        <w:tc>
          <w:tcPr>
            <w:tcW w:w="3256" w:type="dxa"/>
          </w:tcPr>
          <w:p w14:paraId="10C4BF55" w14:textId="77777777" w:rsidR="005916C8" w:rsidRDefault="005916C8" w:rsidP="005916C8">
            <w:pPr>
              <w:autoSpaceDE w:val="0"/>
              <w:autoSpaceDN w:val="0"/>
              <w:adjustRightInd w:val="0"/>
              <w:rPr>
                <w:rFonts w:cs="Arial"/>
                <w:bCs/>
                <w:sz w:val="28"/>
                <w:szCs w:val="28"/>
              </w:rPr>
            </w:pPr>
            <w:r>
              <w:rPr>
                <w:rFonts w:cs="Arial"/>
                <w:bCs/>
                <w:sz w:val="28"/>
                <w:szCs w:val="28"/>
              </w:rPr>
              <w:lastRenderedPageBreak/>
              <w:t>Racial Group</w:t>
            </w:r>
          </w:p>
        </w:tc>
        <w:tc>
          <w:tcPr>
            <w:tcW w:w="6378" w:type="dxa"/>
          </w:tcPr>
          <w:p w14:paraId="66ECD72D" w14:textId="31E611D7" w:rsidR="005916C8" w:rsidRPr="003E3691" w:rsidRDefault="00E20BEB" w:rsidP="005916C8">
            <w:pPr>
              <w:autoSpaceDE w:val="0"/>
              <w:autoSpaceDN w:val="0"/>
              <w:adjustRightInd w:val="0"/>
              <w:spacing w:after="0" w:line="240" w:lineRule="auto"/>
              <w:rPr>
                <w:rFonts w:eastAsia="Times New Roman" w:cstheme="minorHAnsi"/>
                <w:sz w:val="28"/>
                <w:szCs w:val="28"/>
              </w:rPr>
            </w:pPr>
            <w:r>
              <w:rPr>
                <w:rFonts w:eastAsia="Times New Roman" w:cstheme="minorHAnsi"/>
                <w:sz w:val="28"/>
                <w:szCs w:val="28"/>
              </w:rPr>
              <w:t xml:space="preserve">Minority groups may require reassurance that the event is inclusive for all backgrounds. Those with language barriers may need additional support with information/signage. </w:t>
            </w:r>
            <w:r w:rsidR="005916C8">
              <w:rPr>
                <w:rFonts w:eastAsia="Times New Roman" w:cstheme="minorHAnsi"/>
                <w:sz w:val="28"/>
                <w:szCs w:val="28"/>
              </w:rPr>
              <w:t>There has been no issues identified with racial groups in relation to this policy.</w:t>
            </w:r>
          </w:p>
        </w:tc>
      </w:tr>
      <w:tr w:rsidR="005916C8" w14:paraId="63A160E2" w14:textId="77777777" w:rsidTr="004210B0">
        <w:tc>
          <w:tcPr>
            <w:tcW w:w="3256" w:type="dxa"/>
          </w:tcPr>
          <w:p w14:paraId="6DBCC6BF" w14:textId="77777777" w:rsidR="005916C8" w:rsidRDefault="005916C8" w:rsidP="005916C8">
            <w:pPr>
              <w:autoSpaceDE w:val="0"/>
              <w:autoSpaceDN w:val="0"/>
              <w:adjustRightInd w:val="0"/>
              <w:rPr>
                <w:rFonts w:cs="Arial"/>
                <w:bCs/>
                <w:sz w:val="28"/>
                <w:szCs w:val="28"/>
              </w:rPr>
            </w:pPr>
            <w:r>
              <w:rPr>
                <w:rFonts w:cs="Arial"/>
                <w:bCs/>
                <w:sz w:val="28"/>
                <w:szCs w:val="28"/>
              </w:rPr>
              <w:t>Age</w:t>
            </w:r>
          </w:p>
        </w:tc>
        <w:tc>
          <w:tcPr>
            <w:tcW w:w="6378" w:type="dxa"/>
          </w:tcPr>
          <w:p w14:paraId="7E216EB7" w14:textId="79351F8E" w:rsidR="005916C8" w:rsidRPr="003E3691" w:rsidRDefault="005916C8" w:rsidP="005916C8">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Majority of events within the LCCC area cater for all ages.</w:t>
            </w:r>
            <w:r w:rsidR="00C76CB9">
              <w:rPr>
                <w:rFonts w:eastAsia="Times New Roman" w:cstheme="minorHAnsi"/>
                <w:bCs/>
                <w:sz w:val="28"/>
                <w:szCs w:val="28"/>
              </w:rPr>
              <w:t xml:space="preserve"> However, event organisers need to ensure different age categories are considered depending on their needs, i.e. older people may need assurances that access/egress is suitable and there is sufficient security/stewarding</w:t>
            </w:r>
          </w:p>
        </w:tc>
      </w:tr>
      <w:tr w:rsidR="005916C8" w14:paraId="06C8C60C" w14:textId="77777777" w:rsidTr="004210B0">
        <w:tc>
          <w:tcPr>
            <w:tcW w:w="3256" w:type="dxa"/>
          </w:tcPr>
          <w:p w14:paraId="410EA86D" w14:textId="77777777" w:rsidR="005916C8" w:rsidRDefault="005916C8" w:rsidP="005916C8">
            <w:pPr>
              <w:autoSpaceDE w:val="0"/>
              <w:autoSpaceDN w:val="0"/>
              <w:adjustRightInd w:val="0"/>
              <w:rPr>
                <w:rFonts w:cs="Arial"/>
                <w:bCs/>
                <w:sz w:val="28"/>
                <w:szCs w:val="28"/>
              </w:rPr>
            </w:pPr>
            <w:r>
              <w:rPr>
                <w:rFonts w:cs="Arial"/>
                <w:bCs/>
                <w:sz w:val="28"/>
                <w:szCs w:val="28"/>
              </w:rPr>
              <w:t>Marital Status</w:t>
            </w:r>
          </w:p>
        </w:tc>
        <w:tc>
          <w:tcPr>
            <w:tcW w:w="6378" w:type="dxa"/>
          </w:tcPr>
          <w:p w14:paraId="6A602DC5" w14:textId="77777777" w:rsidR="005916C8" w:rsidRPr="003E3691" w:rsidRDefault="005916C8" w:rsidP="005916C8">
            <w:pPr>
              <w:autoSpaceDE w:val="0"/>
              <w:autoSpaceDN w:val="0"/>
              <w:adjustRightInd w:val="0"/>
              <w:spacing w:after="0" w:line="240" w:lineRule="auto"/>
              <w:rPr>
                <w:rFonts w:ascii="Calibri" w:eastAsia="Times New Roman" w:hAnsi="Calibri" w:cs="Calibri"/>
                <w:bCs/>
                <w:sz w:val="28"/>
                <w:szCs w:val="28"/>
              </w:rPr>
            </w:pPr>
            <w:r w:rsidRPr="003E3691">
              <w:rPr>
                <w:rFonts w:ascii="Calibri" w:eastAsia="Times New Roman" w:hAnsi="Calibri" w:cs="Calibri"/>
                <w:bCs/>
                <w:sz w:val="28"/>
                <w:szCs w:val="28"/>
              </w:rPr>
              <w:t>No different needs identified.</w:t>
            </w:r>
          </w:p>
        </w:tc>
      </w:tr>
      <w:tr w:rsidR="005916C8" w14:paraId="7E231A88" w14:textId="77777777" w:rsidTr="004210B0">
        <w:tc>
          <w:tcPr>
            <w:tcW w:w="3256" w:type="dxa"/>
          </w:tcPr>
          <w:p w14:paraId="5F6267EA" w14:textId="77777777" w:rsidR="005916C8" w:rsidRDefault="005916C8" w:rsidP="005916C8">
            <w:pPr>
              <w:autoSpaceDE w:val="0"/>
              <w:autoSpaceDN w:val="0"/>
              <w:adjustRightInd w:val="0"/>
              <w:rPr>
                <w:rFonts w:cs="Arial"/>
                <w:bCs/>
                <w:sz w:val="28"/>
                <w:szCs w:val="28"/>
              </w:rPr>
            </w:pPr>
            <w:r>
              <w:rPr>
                <w:rFonts w:cs="Arial"/>
                <w:bCs/>
                <w:sz w:val="28"/>
                <w:szCs w:val="28"/>
              </w:rPr>
              <w:t>Sexual Orientation</w:t>
            </w:r>
          </w:p>
        </w:tc>
        <w:tc>
          <w:tcPr>
            <w:tcW w:w="6378" w:type="dxa"/>
          </w:tcPr>
          <w:p w14:paraId="5D3966A1" w14:textId="77777777" w:rsidR="005916C8" w:rsidRPr="003E3691" w:rsidRDefault="005916C8" w:rsidP="005916C8">
            <w:pPr>
              <w:autoSpaceDE w:val="0"/>
              <w:autoSpaceDN w:val="0"/>
              <w:adjustRightInd w:val="0"/>
              <w:spacing w:after="0" w:line="240" w:lineRule="auto"/>
              <w:rPr>
                <w:rFonts w:ascii="Calibri" w:eastAsia="Times New Roman" w:hAnsi="Calibri" w:cs="Calibri"/>
                <w:bCs/>
                <w:sz w:val="28"/>
                <w:szCs w:val="28"/>
              </w:rPr>
            </w:pPr>
            <w:r w:rsidRPr="003E3691">
              <w:rPr>
                <w:rFonts w:ascii="Calibri" w:eastAsia="Times New Roman" w:hAnsi="Calibri" w:cs="Calibri"/>
                <w:bCs/>
                <w:sz w:val="28"/>
                <w:szCs w:val="28"/>
              </w:rPr>
              <w:t>No different needs identified.</w:t>
            </w:r>
          </w:p>
        </w:tc>
      </w:tr>
      <w:tr w:rsidR="005916C8" w14:paraId="1A0D0663" w14:textId="77777777" w:rsidTr="004210B0">
        <w:tc>
          <w:tcPr>
            <w:tcW w:w="3256" w:type="dxa"/>
          </w:tcPr>
          <w:p w14:paraId="23BDD0C3" w14:textId="77777777" w:rsidR="005916C8" w:rsidRDefault="005916C8" w:rsidP="005916C8">
            <w:pPr>
              <w:autoSpaceDE w:val="0"/>
              <w:autoSpaceDN w:val="0"/>
              <w:adjustRightInd w:val="0"/>
              <w:rPr>
                <w:rFonts w:cs="Arial"/>
                <w:bCs/>
                <w:sz w:val="28"/>
                <w:szCs w:val="28"/>
              </w:rPr>
            </w:pPr>
            <w:r>
              <w:rPr>
                <w:rFonts w:cs="Arial"/>
                <w:bCs/>
                <w:sz w:val="28"/>
                <w:szCs w:val="28"/>
              </w:rPr>
              <w:t>Men &amp; Women Generally</w:t>
            </w:r>
          </w:p>
        </w:tc>
        <w:tc>
          <w:tcPr>
            <w:tcW w:w="6378" w:type="dxa"/>
          </w:tcPr>
          <w:p w14:paraId="43FE9E55" w14:textId="77777777" w:rsidR="005916C8" w:rsidRPr="003E3691" w:rsidRDefault="005916C8" w:rsidP="005916C8">
            <w:pPr>
              <w:autoSpaceDE w:val="0"/>
              <w:autoSpaceDN w:val="0"/>
              <w:adjustRightInd w:val="0"/>
              <w:spacing w:after="0" w:line="240" w:lineRule="auto"/>
              <w:rPr>
                <w:rFonts w:eastAsia="Times New Roman" w:cstheme="minorHAnsi"/>
                <w:bCs/>
                <w:sz w:val="28"/>
                <w:szCs w:val="28"/>
              </w:rPr>
            </w:pPr>
            <w:r w:rsidRPr="003E3691">
              <w:rPr>
                <w:rFonts w:eastAsia="Times New Roman" w:cstheme="minorHAnsi"/>
                <w:bCs/>
                <w:sz w:val="28"/>
                <w:szCs w:val="28"/>
              </w:rPr>
              <w:t xml:space="preserve">No </w:t>
            </w:r>
            <w:r>
              <w:rPr>
                <w:rFonts w:eastAsia="Times New Roman" w:cstheme="minorHAnsi"/>
                <w:bCs/>
                <w:sz w:val="28"/>
                <w:szCs w:val="28"/>
              </w:rPr>
              <w:t>different needs identified</w:t>
            </w:r>
            <w:r w:rsidRPr="003E3691">
              <w:rPr>
                <w:rFonts w:eastAsia="Times New Roman" w:cstheme="minorHAnsi"/>
                <w:bCs/>
                <w:sz w:val="28"/>
                <w:szCs w:val="28"/>
              </w:rPr>
              <w:t>.</w:t>
            </w:r>
          </w:p>
        </w:tc>
      </w:tr>
      <w:tr w:rsidR="005916C8" w14:paraId="12FA555B" w14:textId="77777777" w:rsidTr="004210B0">
        <w:tc>
          <w:tcPr>
            <w:tcW w:w="3256" w:type="dxa"/>
          </w:tcPr>
          <w:p w14:paraId="00BABFD6" w14:textId="77777777" w:rsidR="005916C8" w:rsidRDefault="005916C8" w:rsidP="005916C8">
            <w:pPr>
              <w:autoSpaceDE w:val="0"/>
              <w:autoSpaceDN w:val="0"/>
              <w:adjustRightInd w:val="0"/>
              <w:rPr>
                <w:rFonts w:cs="Arial"/>
                <w:bCs/>
                <w:sz w:val="28"/>
                <w:szCs w:val="28"/>
              </w:rPr>
            </w:pPr>
            <w:r>
              <w:rPr>
                <w:rFonts w:cs="Arial"/>
                <w:bCs/>
                <w:sz w:val="28"/>
                <w:szCs w:val="28"/>
              </w:rPr>
              <w:lastRenderedPageBreak/>
              <w:t>Disability</w:t>
            </w:r>
          </w:p>
        </w:tc>
        <w:tc>
          <w:tcPr>
            <w:tcW w:w="6378" w:type="dxa"/>
          </w:tcPr>
          <w:p w14:paraId="175E2D3E" w14:textId="4D9D292F" w:rsidR="005916C8" w:rsidRPr="002E6B96" w:rsidRDefault="005916C8" w:rsidP="005916C8">
            <w:pPr>
              <w:autoSpaceDE w:val="0"/>
              <w:autoSpaceDN w:val="0"/>
              <w:adjustRightInd w:val="0"/>
              <w:spacing w:after="0" w:line="240" w:lineRule="auto"/>
              <w:rPr>
                <w:rFonts w:eastAsia="Times New Roman" w:cstheme="minorHAnsi"/>
                <w:bCs/>
                <w:sz w:val="28"/>
                <w:szCs w:val="28"/>
              </w:rPr>
            </w:pPr>
            <w:r w:rsidRPr="002E6B96">
              <w:rPr>
                <w:rFonts w:eastAsia="Times New Roman" w:cstheme="minorHAnsi"/>
                <w:bCs/>
                <w:sz w:val="28"/>
                <w:szCs w:val="28"/>
              </w:rPr>
              <w:t>Consideration relating to disability access needs</w:t>
            </w:r>
            <w:r>
              <w:rPr>
                <w:rFonts w:eastAsia="Times New Roman" w:cstheme="minorHAnsi"/>
                <w:bCs/>
                <w:sz w:val="28"/>
                <w:szCs w:val="28"/>
              </w:rPr>
              <w:t xml:space="preserve"> to be considered/implemented by event organisers</w:t>
            </w:r>
            <w:r w:rsidRPr="002E6B96">
              <w:rPr>
                <w:rFonts w:eastAsia="Times New Roman" w:cstheme="minorHAnsi"/>
                <w:bCs/>
                <w:sz w:val="28"/>
                <w:szCs w:val="28"/>
              </w:rPr>
              <w:t xml:space="preserve">. </w:t>
            </w:r>
            <w:r>
              <w:rPr>
                <w:rFonts w:eastAsia="Times New Roman" w:cstheme="minorHAnsi"/>
                <w:bCs/>
                <w:sz w:val="28"/>
                <w:szCs w:val="28"/>
              </w:rPr>
              <w:t>Depending on the type/profile of event, the o</w:t>
            </w:r>
            <w:r w:rsidR="00ED0EAC">
              <w:rPr>
                <w:rFonts w:eastAsia="Times New Roman" w:cstheme="minorHAnsi"/>
                <w:bCs/>
                <w:sz w:val="28"/>
                <w:szCs w:val="28"/>
              </w:rPr>
              <w:t>rganiser may have to implement m</w:t>
            </w:r>
            <w:r>
              <w:rPr>
                <w:rFonts w:eastAsia="Times New Roman" w:cstheme="minorHAnsi"/>
                <w:bCs/>
                <w:sz w:val="28"/>
                <w:szCs w:val="28"/>
              </w:rPr>
              <w:t>ore stringent measures to acco</w:t>
            </w:r>
            <w:r w:rsidR="00C76CB9">
              <w:rPr>
                <w:rFonts w:eastAsia="Times New Roman" w:cstheme="minorHAnsi"/>
                <w:bCs/>
                <w:sz w:val="28"/>
                <w:szCs w:val="28"/>
              </w:rPr>
              <w:t xml:space="preserve">mmodate those with disabilities, </w:t>
            </w:r>
            <w:r w:rsidR="00416B1F">
              <w:rPr>
                <w:rFonts w:eastAsia="Times New Roman" w:cstheme="minorHAnsi"/>
                <w:bCs/>
                <w:sz w:val="28"/>
                <w:szCs w:val="28"/>
              </w:rPr>
              <w:t>i.e.</w:t>
            </w:r>
            <w:r w:rsidR="00C76CB9">
              <w:rPr>
                <w:rFonts w:eastAsia="Times New Roman" w:cstheme="minorHAnsi"/>
                <w:bCs/>
                <w:sz w:val="28"/>
                <w:szCs w:val="28"/>
              </w:rPr>
              <w:t xml:space="preserve"> viewing areas, parking, stewarding &amp; evacuation</w:t>
            </w:r>
            <w:r>
              <w:rPr>
                <w:rFonts w:eastAsia="Times New Roman" w:cstheme="minorHAnsi"/>
                <w:bCs/>
                <w:sz w:val="28"/>
                <w:szCs w:val="28"/>
              </w:rPr>
              <w:t xml:space="preserve"> </w:t>
            </w:r>
          </w:p>
        </w:tc>
      </w:tr>
      <w:tr w:rsidR="005916C8" w14:paraId="54B2885B" w14:textId="77777777" w:rsidTr="004210B0">
        <w:tc>
          <w:tcPr>
            <w:tcW w:w="3256" w:type="dxa"/>
          </w:tcPr>
          <w:p w14:paraId="28A93B05" w14:textId="77777777" w:rsidR="005916C8" w:rsidRDefault="005916C8" w:rsidP="005916C8">
            <w:pPr>
              <w:autoSpaceDE w:val="0"/>
              <w:autoSpaceDN w:val="0"/>
              <w:adjustRightInd w:val="0"/>
              <w:rPr>
                <w:rFonts w:cs="Arial"/>
                <w:bCs/>
                <w:sz w:val="28"/>
                <w:szCs w:val="28"/>
              </w:rPr>
            </w:pPr>
            <w:r>
              <w:rPr>
                <w:rFonts w:cs="Arial"/>
                <w:bCs/>
                <w:sz w:val="28"/>
                <w:szCs w:val="28"/>
              </w:rPr>
              <w:t>Dependants</w:t>
            </w:r>
          </w:p>
        </w:tc>
        <w:tc>
          <w:tcPr>
            <w:tcW w:w="6378" w:type="dxa"/>
          </w:tcPr>
          <w:p w14:paraId="7F49FE6D" w14:textId="11462AAA" w:rsidR="005916C8" w:rsidRPr="002E6B96" w:rsidRDefault="005916C8" w:rsidP="005916C8">
            <w:pPr>
              <w:autoSpaceDE w:val="0"/>
              <w:autoSpaceDN w:val="0"/>
              <w:adjustRightInd w:val="0"/>
              <w:spacing w:after="0" w:line="240" w:lineRule="auto"/>
              <w:rPr>
                <w:rFonts w:ascii="Calibri" w:eastAsia="Times New Roman" w:hAnsi="Calibri" w:cs="Calibri"/>
                <w:bCs/>
                <w:sz w:val="28"/>
                <w:szCs w:val="28"/>
              </w:rPr>
            </w:pPr>
            <w:r w:rsidRPr="002E6B96">
              <w:rPr>
                <w:rFonts w:ascii="Calibri" w:eastAsia="Times New Roman" w:hAnsi="Calibri" w:cs="Calibri"/>
                <w:bCs/>
                <w:sz w:val="28"/>
                <w:szCs w:val="28"/>
              </w:rPr>
              <w:t xml:space="preserve">Families who attend </w:t>
            </w:r>
            <w:r>
              <w:rPr>
                <w:rFonts w:ascii="Calibri" w:eastAsia="Times New Roman" w:hAnsi="Calibri" w:cs="Calibri"/>
                <w:bCs/>
                <w:sz w:val="28"/>
                <w:szCs w:val="28"/>
              </w:rPr>
              <w:t>vents</w:t>
            </w:r>
            <w:r w:rsidRPr="002E6B96">
              <w:rPr>
                <w:rFonts w:ascii="Calibri" w:eastAsia="Times New Roman" w:hAnsi="Calibri" w:cs="Calibri"/>
                <w:bCs/>
                <w:sz w:val="28"/>
                <w:szCs w:val="28"/>
              </w:rPr>
              <w:t xml:space="preserve"> may have children in prams or disabled adults and this may present accessibility issues.</w:t>
            </w:r>
            <w:r>
              <w:rPr>
                <w:rFonts w:ascii="Calibri" w:eastAsia="Times New Roman" w:hAnsi="Calibri" w:cs="Calibri"/>
                <w:bCs/>
                <w:sz w:val="28"/>
                <w:szCs w:val="28"/>
              </w:rPr>
              <w:t xml:space="preserve"> Event organisers will be rem</w:t>
            </w:r>
            <w:r w:rsidR="00C76CB9">
              <w:rPr>
                <w:rFonts w:ascii="Calibri" w:eastAsia="Times New Roman" w:hAnsi="Calibri" w:cs="Calibri"/>
                <w:bCs/>
                <w:sz w:val="28"/>
                <w:szCs w:val="28"/>
              </w:rPr>
              <w:t>inded to consider such elements and ensure that staff at the event are aware of the appropriate welfare facilities/points are.</w:t>
            </w:r>
          </w:p>
        </w:tc>
      </w:tr>
    </w:tbl>
    <w:p w14:paraId="6025EABE" w14:textId="77777777" w:rsidR="006A11E6" w:rsidRDefault="006A11E6" w:rsidP="0077586F">
      <w:pPr>
        <w:rPr>
          <w:rFonts w:cs="Arial"/>
          <w:b/>
          <w:sz w:val="28"/>
          <w:szCs w:val="28"/>
        </w:rPr>
      </w:pPr>
    </w:p>
    <w:p w14:paraId="29AB5324" w14:textId="77777777" w:rsidR="0077586F" w:rsidRDefault="0077586F" w:rsidP="0077586F">
      <w:pPr>
        <w:rPr>
          <w:rFonts w:cs="Arial"/>
          <w:b/>
          <w:sz w:val="28"/>
          <w:szCs w:val="28"/>
        </w:rPr>
      </w:pPr>
      <w:r>
        <w:rPr>
          <w:rFonts w:cs="Arial"/>
          <w:b/>
          <w:sz w:val="28"/>
          <w:szCs w:val="28"/>
        </w:rPr>
        <w:t xml:space="preserve">Part 2. Screening questions </w:t>
      </w:r>
    </w:p>
    <w:p w14:paraId="2CA156EF" w14:textId="71D43BC0"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4490D3E8"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3CB8459A" w14:textId="77777777" w:rsidTr="002C652A">
        <w:tc>
          <w:tcPr>
            <w:tcW w:w="3384" w:type="dxa"/>
          </w:tcPr>
          <w:p w14:paraId="031E5742"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lastRenderedPageBreak/>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3E0628A3"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0D51CEC3" w14:textId="77777777" w:rsidR="002C652A" w:rsidRPr="00416B1F" w:rsidRDefault="0077586F" w:rsidP="00545ACC">
            <w:pPr>
              <w:pStyle w:val="Heading1"/>
              <w:rPr>
                <w:rFonts w:asciiTheme="minorHAnsi" w:hAnsiTheme="minorHAnsi" w:cstheme="minorHAnsi"/>
                <w:b/>
              </w:rPr>
            </w:pPr>
            <w:r w:rsidRPr="00416B1F">
              <w:rPr>
                <w:rFonts w:asciiTheme="minorHAnsi" w:hAnsiTheme="minorHAnsi" w:cstheme="minorHAnsi"/>
                <w:b/>
              </w:rPr>
              <w:t xml:space="preserve">Level of impact </w:t>
            </w:r>
            <w:r w:rsidR="00545ACC" w:rsidRPr="00416B1F">
              <w:rPr>
                <w:rFonts w:asciiTheme="minorHAnsi" w:hAnsiTheme="minorHAnsi" w:cstheme="minorHAnsi"/>
                <w:b/>
              </w:rPr>
              <w:t xml:space="preserve">- </w:t>
            </w:r>
          </w:p>
          <w:p w14:paraId="1675B548" w14:textId="77777777" w:rsidR="002928BC" w:rsidRPr="00D24D64" w:rsidRDefault="00545ACC" w:rsidP="00545ACC">
            <w:pPr>
              <w:pStyle w:val="Heading1"/>
              <w:rPr>
                <w:rFonts w:cs="Arial"/>
                <w:b/>
                <w:sz w:val="24"/>
                <w:szCs w:val="24"/>
              </w:rPr>
            </w:pPr>
            <w:proofErr w:type="gramStart"/>
            <w:r w:rsidRPr="00416B1F">
              <w:rPr>
                <w:rFonts w:asciiTheme="minorHAnsi" w:hAnsiTheme="minorHAnsi" w:cstheme="minorHAnsi"/>
                <w:b/>
              </w:rPr>
              <w:t>major</w:t>
            </w:r>
            <w:proofErr w:type="gramEnd"/>
            <w:r w:rsidRPr="00416B1F">
              <w:rPr>
                <w:rFonts w:asciiTheme="minorHAnsi" w:hAnsiTheme="minorHAnsi" w:cstheme="minorHAnsi"/>
                <w:b/>
              </w:rPr>
              <w:t xml:space="preserve"> or minor</w:t>
            </w:r>
            <w:r w:rsidR="00C72FDF" w:rsidRPr="00416B1F">
              <w:rPr>
                <w:rFonts w:asciiTheme="minorHAnsi" w:hAnsiTheme="minorHAnsi" w:cstheme="minorHAnsi"/>
                <w:b/>
              </w:rPr>
              <w:t>*</w:t>
            </w:r>
            <w:r w:rsidR="0009046B" w:rsidRPr="00416B1F">
              <w:rPr>
                <w:rFonts w:asciiTheme="minorHAnsi" w:hAnsiTheme="minorHAnsi" w:cstheme="minorHAnsi"/>
                <w:b/>
              </w:rPr>
              <w:t xml:space="preserve"> </w:t>
            </w:r>
            <w:r w:rsidR="0009046B" w:rsidRPr="00416B1F">
              <w:rPr>
                <w:rFonts w:asciiTheme="minorHAnsi" w:hAnsiTheme="minorHAnsi" w:cstheme="minorHAnsi"/>
              </w:rPr>
              <w:t>- see guidance below</w:t>
            </w:r>
          </w:p>
        </w:tc>
      </w:tr>
      <w:tr w:rsidR="005916C8" w14:paraId="13AEFE53" w14:textId="77777777" w:rsidTr="002C652A">
        <w:tc>
          <w:tcPr>
            <w:tcW w:w="3384" w:type="dxa"/>
          </w:tcPr>
          <w:p w14:paraId="0452F280" w14:textId="77777777" w:rsidR="005916C8" w:rsidRDefault="005916C8" w:rsidP="005916C8">
            <w:pPr>
              <w:autoSpaceDE w:val="0"/>
              <w:autoSpaceDN w:val="0"/>
              <w:adjustRightInd w:val="0"/>
              <w:rPr>
                <w:rFonts w:cs="Arial"/>
                <w:bCs/>
                <w:sz w:val="28"/>
                <w:szCs w:val="28"/>
              </w:rPr>
            </w:pPr>
            <w:r>
              <w:rPr>
                <w:rFonts w:cs="Arial"/>
                <w:bCs/>
                <w:sz w:val="28"/>
                <w:szCs w:val="28"/>
              </w:rPr>
              <w:t>Religious Belief</w:t>
            </w:r>
          </w:p>
        </w:tc>
        <w:tc>
          <w:tcPr>
            <w:tcW w:w="3699" w:type="dxa"/>
          </w:tcPr>
          <w:p w14:paraId="60F4279F" w14:textId="68D2DCD4" w:rsidR="005916C8" w:rsidRPr="0001722F" w:rsidRDefault="00ED0EAC" w:rsidP="005916C8">
            <w:pPr>
              <w:spacing w:after="0" w:line="240" w:lineRule="auto"/>
              <w:rPr>
                <w:rFonts w:ascii="Arial" w:eastAsia="Times New Roman" w:hAnsi="Arial" w:cs="Arial"/>
                <w:sz w:val="28"/>
                <w:szCs w:val="28"/>
              </w:rPr>
            </w:pPr>
            <w:r>
              <w:rPr>
                <w:rFonts w:ascii="Arial" w:eastAsia="Times New Roman" w:hAnsi="Arial" w:cs="Arial"/>
                <w:sz w:val="28"/>
                <w:szCs w:val="28"/>
              </w:rPr>
              <w:t xml:space="preserve">No differential impact identified - </w:t>
            </w:r>
            <w:r w:rsidR="005916C8">
              <w:rPr>
                <w:rFonts w:ascii="Arial" w:eastAsia="Times New Roman" w:hAnsi="Arial" w:cs="Arial"/>
                <w:sz w:val="28"/>
                <w:szCs w:val="28"/>
              </w:rPr>
              <w:t>All events are approached with a consistent and fair manner</w:t>
            </w:r>
            <w:r>
              <w:rPr>
                <w:rFonts w:ascii="Arial" w:eastAsia="Times New Roman" w:hAnsi="Arial" w:cs="Arial"/>
                <w:sz w:val="28"/>
                <w:szCs w:val="28"/>
              </w:rPr>
              <w:t xml:space="preserve"> no matter the religious belief and safety measures benefit everyone.</w:t>
            </w:r>
          </w:p>
          <w:p w14:paraId="11A0DC5A" w14:textId="77777777" w:rsidR="005916C8" w:rsidRDefault="005916C8" w:rsidP="005916C8">
            <w:pPr>
              <w:rPr>
                <w:rFonts w:cs="Arial"/>
                <w:b/>
                <w:sz w:val="28"/>
                <w:szCs w:val="28"/>
              </w:rPr>
            </w:pPr>
          </w:p>
        </w:tc>
        <w:tc>
          <w:tcPr>
            <w:tcW w:w="2693" w:type="dxa"/>
          </w:tcPr>
          <w:p w14:paraId="63321726" w14:textId="77777777" w:rsidR="005916C8" w:rsidRPr="005F080F" w:rsidRDefault="005916C8" w:rsidP="005916C8">
            <w:pPr>
              <w:rPr>
                <w:rFonts w:ascii="Arial" w:hAnsi="Arial" w:cs="Arial"/>
                <w:sz w:val="28"/>
                <w:szCs w:val="28"/>
              </w:rPr>
            </w:pPr>
            <w:r>
              <w:rPr>
                <w:rFonts w:ascii="Arial" w:hAnsi="Arial" w:cs="Arial"/>
                <w:sz w:val="28"/>
                <w:szCs w:val="28"/>
              </w:rPr>
              <w:t>None</w:t>
            </w:r>
          </w:p>
        </w:tc>
      </w:tr>
      <w:tr w:rsidR="005916C8" w14:paraId="0F093E32" w14:textId="77777777" w:rsidTr="002C652A">
        <w:tc>
          <w:tcPr>
            <w:tcW w:w="3384" w:type="dxa"/>
          </w:tcPr>
          <w:p w14:paraId="3B5F70BF" w14:textId="77777777" w:rsidR="005916C8" w:rsidRDefault="005916C8" w:rsidP="005916C8">
            <w:pPr>
              <w:autoSpaceDE w:val="0"/>
              <w:autoSpaceDN w:val="0"/>
              <w:adjustRightInd w:val="0"/>
              <w:rPr>
                <w:rFonts w:cs="Arial"/>
                <w:bCs/>
                <w:sz w:val="28"/>
                <w:szCs w:val="28"/>
              </w:rPr>
            </w:pPr>
            <w:r>
              <w:rPr>
                <w:rFonts w:cs="Arial"/>
                <w:bCs/>
                <w:sz w:val="28"/>
                <w:szCs w:val="28"/>
              </w:rPr>
              <w:t>Political Opinion</w:t>
            </w:r>
          </w:p>
        </w:tc>
        <w:tc>
          <w:tcPr>
            <w:tcW w:w="3699" w:type="dxa"/>
          </w:tcPr>
          <w:p w14:paraId="44FAA4E6" w14:textId="09656903" w:rsidR="005916C8" w:rsidRDefault="006707DE" w:rsidP="006707DE">
            <w:pPr>
              <w:spacing w:after="0" w:line="240" w:lineRule="auto"/>
              <w:rPr>
                <w:rFonts w:cs="Arial"/>
                <w:b/>
                <w:sz w:val="28"/>
                <w:szCs w:val="28"/>
              </w:rPr>
            </w:pPr>
            <w:r>
              <w:rPr>
                <w:rFonts w:ascii="Arial" w:eastAsia="Times New Roman" w:hAnsi="Arial" w:cs="Arial"/>
                <w:sz w:val="28"/>
                <w:szCs w:val="28"/>
              </w:rPr>
              <w:t>As above.</w:t>
            </w:r>
          </w:p>
        </w:tc>
        <w:tc>
          <w:tcPr>
            <w:tcW w:w="2693" w:type="dxa"/>
          </w:tcPr>
          <w:p w14:paraId="5E94D702" w14:textId="324086C6" w:rsidR="005916C8" w:rsidRPr="005F080F" w:rsidRDefault="006707DE" w:rsidP="005916C8">
            <w:pPr>
              <w:rPr>
                <w:rFonts w:ascii="Arial" w:hAnsi="Arial" w:cs="Arial"/>
                <w:sz w:val="28"/>
                <w:szCs w:val="28"/>
              </w:rPr>
            </w:pPr>
            <w:r w:rsidRPr="00416B1F">
              <w:rPr>
                <w:rFonts w:ascii="Arial" w:hAnsi="Arial" w:cs="Arial"/>
                <w:sz w:val="28"/>
                <w:szCs w:val="28"/>
              </w:rPr>
              <w:t>None</w:t>
            </w:r>
          </w:p>
        </w:tc>
      </w:tr>
      <w:tr w:rsidR="005916C8" w14:paraId="3CA86174" w14:textId="77777777" w:rsidTr="002C652A">
        <w:tc>
          <w:tcPr>
            <w:tcW w:w="3384" w:type="dxa"/>
          </w:tcPr>
          <w:p w14:paraId="70A3CF2A" w14:textId="77777777" w:rsidR="005916C8" w:rsidRDefault="005916C8" w:rsidP="005916C8">
            <w:pPr>
              <w:autoSpaceDE w:val="0"/>
              <w:autoSpaceDN w:val="0"/>
              <w:adjustRightInd w:val="0"/>
              <w:rPr>
                <w:rFonts w:cs="Arial"/>
                <w:bCs/>
                <w:sz w:val="28"/>
                <w:szCs w:val="28"/>
              </w:rPr>
            </w:pPr>
            <w:r>
              <w:rPr>
                <w:rFonts w:cs="Arial"/>
                <w:bCs/>
                <w:sz w:val="28"/>
                <w:szCs w:val="28"/>
              </w:rPr>
              <w:t>Racial Group</w:t>
            </w:r>
          </w:p>
        </w:tc>
        <w:tc>
          <w:tcPr>
            <w:tcW w:w="3699" w:type="dxa"/>
          </w:tcPr>
          <w:p w14:paraId="574F77A4" w14:textId="65FA4E17" w:rsidR="005916C8" w:rsidRPr="0001722F" w:rsidRDefault="001B58DF" w:rsidP="005916C8">
            <w:pPr>
              <w:spacing w:after="0" w:line="240" w:lineRule="auto"/>
              <w:rPr>
                <w:rFonts w:ascii="Arial" w:eastAsia="Times New Roman" w:hAnsi="Arial" w:cs="Arial"/>
                <w:sz w:val="28"/>
                <w:szCs w:val="28"/>
              </w:rPr>
            </w:pPr>
            <w:r>
              <w:rPr>
                <w:rFonts w:ascii="Arial" w:eastAsia="Times New Roman" w:hAnsi="Arial" w:cs="Arial"/>
                <w:sz w:val="28"/>
                <w:szCs w:val="28"/>
              </w:rPr>
              <w:t xml:space="preserve">If events are organised appropriately with adequate safety measure, this should provide the </w:t>
            </w:r>
            <w:r>
              <w:rPr>
                <w:rFonts w:ascii="Arial" w:eastAsia="Times New Roman" w:hAnsi="Arial" w:cs="Arial"/>
                <w:sz w:val="28"/>
                <w:szCs w:val="28"/>
              </w:rPr>
              <w:lastRenderedPageBreak/>
              <w:t xml:space="preserve">necessary reassurances that the event will be safe, i.e. safety points, first aid, stewarding, signposting and not overcrowded. </w:t>
            </w:r>
            <w:r w:rsidR="005916C8">
              <w:rPr>
                <w:rFonts w:ascii="Arial" w:eastAsia="Times New Roman" w:hAnsi="Arial" w:cs="Arial"/>
                <w:sz w:val="28"/>
                <w:szCs w:val="28"/>
              </w:rPr>
              <w:t>All events considered equitable.</w:t>
            </w:r>
          </w:p>
          <w:p w14:paraId="1EADB24F" w14:textId="77777777" w:rsidR="005916C8" w:rsidRDefault="005916C8" w:rsidP="005916C8">
            <w:pPr>
              <w:rPr>
                <w:rFonts w:cs="Arial"/>
                <w:b/>
                <w:sz w:val="28"/>
                <w:szCs w:val="28"/>
              </w:rPr>
            </w:pPr>
          </w:p>
        </w:tc>
        <w:tc>
          <w:tcPr>
            <w:tcW w:w="2693" w:type="dxa"/>
          </w:tcPr>
          <w:p w14:paraId="089E517A" w14:textId="77777777" w:rsidR="005916C8" w:rsidRPr="005F080F" w:rsidRDefault="005916C8" w:rsidP="005916C8">
            <w:pPr>
              <w:rPr>
                <w:rFonts w:ascii="Arial" w:hAnsi="Arial" w:cs="Arial"/>
                <w:sz w:val="28"/>
                <w:szCs w:val="28"/>
              </w:rPr>
            </w:pPr>
            <w:r>
              <w:rPr>
                <w:rFonts w:ascii="Arial" w:hAnsi="Arial" w:cs="Arial"/>
                <w:sz w:val="28"/>
                <w:szCs w:val="28"/>
              </w:rPr>
              <w:lastRenderedPageBreak/>
              <w:t>None</w:t>
            </w:r>
          </w:p>
        </w:tc>
      </w:tr>
      <w:tr w:rsidR="005916C8" w14:paraId="7DE97F14" w14:textId="77777777" w:rsidTr="002C652A">
        <w:tc>
          <w:tcPr>
            <w:tcW w:w="3384" w:type="dxa"/>
          </w:tcPr>
          <w:p w14:paraId="22AF7875" w14:textId="77777777" w:rsidR="005916C8" w:rsidRDefault="005916C8" w:rsidP="005916C8">
            <w:pPr>
              <w:autoSpaceDE w:val="0"/>
              <w:autoSpaceDN w:val="0"/>
              <w:adjustRightInd w:val="0"/>
              <w:rPr>
                <w:rFonts w:cs="Arial"/>
                <w:bCs/>
                <w:sz w:val="28"/>
                <w:szCs w:val="28"/>
              </w:rPr>
            </w:pPr>
            <w:r>
              <w:rPr>
                <w:rFonts w:cs="Arial"/>
                <w:bCs/>
                <w:sz w:val="28"/>
                <w:szCs w:val="28"/>
              </w:rPr>
              <w:t>Age</w:t>
            </w:r>
          </w:p>
        </w:tc>
        <w:tc>
          <w:tcPr>
            <w:tcW w:w="3699" w:type="dxa"/>
          </w:tcPr>
          <w:p w14:paraId="40ACE7C3" w14:textId="126862DA" w:rsidR="005916C8" w:rsidRPr="005F080F" w:rsidRDefault="005916C8" w:rsidP="005916C8">
            <w:pPr>
              <w:rPr>
                <w:rFonts w:ascii="Arial" w:hAnsi="Arial" w:cs="Arial"/>
                <w:sz w:val="28"/>
                <w:szCs w:val="28"/>
              </w:rPr>
            </w:pPr>
            <w:r>
              <w:rPr>
                <w:rFonts w:ascii="Arial" w:hAnsi="Arial" w:cs="Arial"/>
                <w:sz w:val="28"/>
                <w:szCs w:val="28"/>
              </w:rPr>
              <w:t>Events take place for all ages</w:t>
            </w:r>
            <w:r w:rsidR="001B58DF">
              <w:rPr>
                <w:rFonts w:ascii="Arial" w:hAnsi="Arial" w:cs="Arial"/>
                <w:sz w:val="28"/>
                <w:szCs w:val="28"/>
              </w:rPr>
              <w:t xml:space="preserve"> and consideration must be given to those at different age categories and what their needs may be.</w:t>
            </w:r>
          </w:p>
        </w:tc>
        <w:tc>
          <w:tcPr>
            <w:tcW w:w="2693" w:type="dxa"/>
          </w:tcPr>
          <w:p w14:paraId="4443F3B7" w14:textId="77777777" w:rsidR="005916C8" w:rsidRPr="005F080F" w:rsidRDefault="005916C8" w:rsidP="005916C8">
            <w:pPr>
              <w:rPr>
                <w:rFonts w:ascii="Arial" w:hAnsi="Arial" w:cs="Arial"/>
                <w:sz w:val="28"/>
                <w:szCs w:val="28"/>
              </w:rPr>
            </w:pPr>
            <w:r w:rsidRPr="005F080F">
              <w:rPr>
                <w:rFonts w:ascii="Arial" w:hAnsi="Arial" w:cs="Arial"/>
                <w:sz w:val="28"/>
                <w:szCs w:val="28"/>
              </w:rPr>
              <w:t>None</w:t>
            </w:r>
          </w:p>
        </w:tc>
      </w:tr>
      <w:tr w:rsidR="005916C8" w14:paraId="7BBCEB89" w14:textId="77777777" w:rsidTr="002C652A">
        <w:tc>
          <w:tcPr>
            <w:tcW w:w="3384" w:type="dxa"/>
          </w:tcPr>
          <w:p w14:paraId="01BD2D09" w14:textId="77777777" w:rsidR="005916C8" w:rsidRDefault="005916C8" w:rsidP="005916C8">
            <w:pPr>
              <w:autoSpaceDE w:val="0"/>
              <w:autoSpaceDN w:val="0"/>
              <w:adjustRightInd w:val="0"/>
              <w:rPr>
                <w:rFonts w:cs="Arial"/>
                <w:bCs/>
                <w:sz w:val="28"/>
                <w:szCs w:val="28"/>
              </w:rPr>
            </w:pPr>
            <w:r>
              <w:rPr>
                <w:rFonts w:cs="Arial"/>
                <w:bCs/>
                <w:sz w:val="28"/>
                <w:szCs w:val="28"/>
              </w:rPr>
              <w:t>Marital Status</w:t>
            </w:r>
          </w:p>
        </w:tc>
        <w:tc>
          <w:tcPr>
            <w:tcW w:w="3699" w:type="dxa"/>
          </w:tcPr>
          <w:p w14:paraId="51757508" w14:textId="67DEDA17" w:rsidR="005916C8" w:rsidRPr="005F080F" w:rsidRDefault="005916C8" w:rsidP="001B58DF">
            <w:pPr>
              <w:rPr>
                <w:rFonts w:ascii="Arial" w:hAnsi="Arial" w:cs="Arial"/>
                <w:sz w:val="28"/>
                <w:szCs w:val="28"/>
              </w:rPr>
            </w:pPr>
            <w:r>
              <w:rPr>
                <w:rFonts w:ascii="Arial" w:hAnsi="Arial" w:cs="Arial"/>
                <w:sz w:val="28"/>
                <w:szCs w:val="28"/>
              </w:rPr>
              <w:t xml:space="preserve">Has no bearing on </w:t>
            </w:r>
            <w:r w:rsidR="001B58DF">
              <w:rPr>
                <w:rFonts w:ascii="Arial" w:hAnsi="Arial" w:cs="Arial"/>
                <w:sz w:val="28"/>
                <w:szCs w:val="28"/>
              </w:rPr>
              <w:t>the SAG</w:t>
            </w:r>
          </w:p>
        </w:tc>
        <w:tc>
          <w:tcPr>
            <w:tcW w:w="2693" w:type="dxa"/>
          </w:tcPr>
          <w:p w14:paraId="221787AE" w14:textId="77777777" w:rsidR="005916C8" w:rsidRPr="005F080F" w:rsidRDefault="005916C8" w:rsidP="005916C8">
            <w:pPr>
              <w:rPr>
                <w:rFonts w:ascii="Arial" w:hAnsi="Arial" w:cs="Arial"/>
                <w:sz w:val="28"/>
                <w:szCs w:val="28"/>
              </w:rPr>
            </w:pPr>
            <w:r w:rsidRPr="005F080F">
              <w:rPr>
                <w:rFonts w:ascii="Arial" w:hAnsi="Arial" w:cs="Arial"/>
                <w:sz w:val="28"/>
                <w:szCs w:val="28"/>
              </w:rPr>
              <w:t>None</w:t>
            </w:r>
          </w:p>
        </w:tc>
      </w:tr>
      <w:tr w:rsidR="005916C8" w14:paraId="08E1F795" w14:textId="77777777" w:rsidTr="002C652A">
        <w:tc>
          <w:tcPr>
            <w:tcW w:w="3384" w:type="dxa"/>
          </w:tcPr>
          <w:p w14:paraId="19A4D1FF" w14:textId="77777777" w:rsidR="005916C8" w:rsidRDefault="005916C8" w:rsidP="005916C8">
            <w:pPr>
              <w:autoSpaceDE w:val="0"/>
              <w:autoSpaceDN w:val="0"/>
              <w:adjustRightInd w:val="0"/>
              <w:rPr>
                <w:rFonts w:cs="Arial"/>
                <w:bCs/>
                <w:sz w:val="28"/>
                <w:szCs w:val="28"/>
              </w:rPr>
            </w:pPr>
            <w:r>
              <w:rPr>
                <w:rFonts w:cs="Arial"/>
                <w:bCs/>
                <w:sz w:val="28"/>
                <w:szCs w:val="28"/>
              </w:rPr>
              <w:lastRenderedPageBreak/>
              <w:t>Sexual Orientation</w:t>
            </w:r>
          </w:p>
        </w:tc>
        <w:tc>
          <w:tcPr>
            <w:tcW w:w="3699" w:type="dxa"/>
          </w:tcPr>
          <w:p w14:paraId="6318D46A" w14:textId="6D8A8FF1" w:rsidR="005916C8" w:rsidRPr="005F080F" w:rsidRDefault="005916C8" w:rsidP="001B58DF">
            <w:pPr>
              <w:rPr>
                <w:rFonts w:ascii="Arial" w:hAnsi="Arial" w:cs="Arial"/>
                <w:sz w:val="28"/>
                <w:szCs w:val="28"/>
              </w:rPr>
            </w:pPr>
            <w:r>
              <w:rPr>
                <w:rFonts w:ascii="Arial" w:hAnsi="Arial" w:cs="Arial"/>
                <w:sz w:val="28"/>
                <w:szCs w:val="28"/>
              </w:rPr>
              <w:t xml:space="preserve">Has no bearing on </w:t>
            </w:r>
            <w:r w:rsidR="001B58DF">
              <w:rPr>
                <w:rFonts w:ascii="Arial" w:hAnsi="Arial" w:cs="Arial"/>
                <w:sz w:val="28"/>
                <w:szCs w:val="28"/>
              </w:rPr>
              <w:t>the SAG</w:t>
            </w:r>
            <w:r w:rsidRPr="005F080F">
              <w:rPr>
                <w:rFonts w:ascii="Arial" w:hAnsi="Arial" w:cs="Arial"/>
                <w:sz w:val="28"/>
                <w:szCs w:val="28"/>
              </w:rPr>
              <w:t>.</w:t>
            </w:r>
          </w:p>
        </w:tc>
        <w:tc>
          <w:tcPr>
            <w:tcW w:w="2693" w:type="dxa"/>
          </w:tcPr>
          <w:p w14:paraId="4A99C9DD" w14:textId="77777777" w:rsidR="005916C8" w:rsidRPr="005F080F" w:rsidRDefault="005916C8" w:rsidP="005916C8">
            <w:pPr>
              <w:rPr>
                <w:rFonts w:ascii="Arial" w:hAnsi="Arial" w:cs="Arial"/>
                <w:sz w:val="28"/>
                <w:szCs w:val="28"/>
              </w:rPr>
            </w:pPr>
            <w:r w:rsidRPr="005F080F">
              <w:rPr>
                <w:rFonts w:ascii="Arial" w:hAnsi="Arial" w:cs="Arial"/>
                <w:sz w:val="28"/>
                <w:szCs w:val="28"/>
              </w:rPr>
              <w:t>None</w:t>
            </w:r>
          </w:p>
        </w:tc>
      </w:tr>
      <w:tr w:rsidR="005916C8" w14:paraId="172D9485" w14:textId="77777777" w:rsidTr="002C652A">
        <w:tc>
          <w:tcPr>
            <w:tcW w:w="3384" w:type="dxa"/>
          </w:tcPr>
          <w:p w14:paraId="5FE3CFDE" w14:textId="77777777" w:rsidR="005916C8" w:rsidRDefault="005916C8" w:rsidP="005916C8">
            <w:pPr>
              <w:autoSpaceDE w:val="0"/>
              <w:autoSpaceDN w:val="0"/>
              <w:adjustRightInd w:val="0"/>
              <w:rPr>
                <w:rFonts w:cs="Arial"/>
                <w:bCs/>
                <w:sz w:val="28"/>
                <w:szCs w:val="28"/>
              </w:rPr>
            </w:pPr>
            <w:r>
              <w:rPr>
                <w:rFonts w:cs="Arial"/>
                <w:bCs/>
                <w:sz w:val="28"/>
                <w:szCs w:val="28"/>
              </w:rPr>
              <w:t>Men &amp; Women Generally</w:t>
            </w:r>
          </w:p>
        </w:tc>
        <w:tc>
          <w:tcPr>
            <w:tcW w:w="3699" w:type="dxa"/>
          </w:tcPr>
          <w:p w14:paraId="41AA4F17" w14:textId="77777777" w:rsidR="005916C8" w:rsidRPr="005F080F" w:rsidRDefault="005916C8" w:rsidP="005916C8">
            <w:pPr>
              <w:rPr>
                <w:rFonts w:ascii="Arial" w:hAnsi="Arial" w:cs="Arial"/>
                <w:sz w:val="28"/>
                <w:szCs w:val="28"/>
              </w:rPr>
            </w:pPr>
            <w:r>
              <w:rPr>
                <w:rFonts w:ascii="Arial" w:hAnsi="Arial" w:cs="Arial"/>
                <w:sz w:val="28"/>
                <w:szCs w:val="28"/>
              </w:rPr>
              <w:t>Has no bearing on events</w:t>
            </w:r>
            <w:r w:rsidRPr="005F080F">
              <w:rPr>
                <w:rFonts w:ascii="Arial" w:hAnsi="Arial" w:cs="Arial"/>
                <w:sz w:val="28"/>
                <w:szCs w:val="28"/>
              </w:rPr>
              <w:t>.</w:t>
            </w:r>
          </w:p>
        </w:tc>
        <w:tc>
          <w:tcPr>
            <w:tcW w:w="2693" w:type="dxa"/>
          </w:tcPr>
          <w:p w14:paraId="3DA8FE39" w14:textId="77777777" w:rsidR="005916C8" w:rsidRPr="005F080F" w:rsidRDefault="005916C8" w:rsidP="005916C8">
            <w:pPr>
              <w:rPr>
                <w:rFonts w:ascii="Arial" w:hAnsi="Arial" w:cs="Arial"/>
                <w:sz w:val="28"/>
                <w:szCs w:val="28"/>
              </w:rPr>
            </w:pPr>
            <w:r w:rsidRPr="005F080F">
              <w:rPr>
                <w:rFonts w:ascii="Arial" w:hAnsi="Arial" w:cs="Arial"/>
                <w:sz w:val="28"/>
                <w:szCs w:val="28"/>
              </w:rPr>
              <w:t>None</w:t>
            </w:r>
          </w:p>
        </w:tc>
      </w:tr>
      <w:tr w:rsidR="005916C8" w14:paraId="07038884" w14:textId="77777777" w:rsidTr="002C652A">
        <w:tc>
          <w:tcPr>
            <w:tcW w:w="3384" w:type="dxa"/>
          </w:tcPr>
          <w:p w14:paraId="4AA7748D" w14:textId="77777777" w:rsidR="005916C8" w:rsidRDefault="005916C8" w:rsidP="005916C8">
            <w:pPr>
              <w:autoSpaceDE w:val="0"/>
              <w:autoSpaceDN w:val="0"/>
              <w:adjustRightInd w:val="0"/>
              <w:rPr>
                <w:rFonts w:cs="Arial"/>
                <w:bCs/>
                <w:sz w:val="28"/>
                <w:szCs w:val="28"/>
              </w:rPr>
            </w:pPr>
            <w:r>
              <w:rPr>
                <w:rFonts w:cs="Arial"/>
                <w:bCs/>
                <w:sz w:val="28"/>
                <w:szCs w:val="28"/>
              </w:rPr>
              <w:t>Disability</w:t>
            </w:r>
          </w:p>
        </w:tc>
        <w:tc>
          <w:tcPr>
            <w:tcW w:w="3699" w:type="dxa"/>
          </w:tcPr>
          <w:p w14:paraId="152F34F2" w14:textId="46A9ADDE" w:rsidR="005916C8" w:rsidRPr="005F080F" w:rsidRDefault="001B58DF" w:rsidP="001B58DF">
            <w:pPr>
              <w:rPr>
                <w:rFonts w:ascii="Arial" w:hAnsi="Arial" w:cs="Arial"/>
                <w:sz w:val="28"/>
                <w:szCs w:val="28"/>
              </w:rPr>
            </w:pPr>
            <w:r>
              <w:rPr>
                <w:rFonts w:ascii="Arial" w:hAnsi="Arial" w:cs="Arial"/>
                <w:sz w:val="28"/>
                <w:szCs w:val="28"/>
              </w:rPr>
              <w:t>The SAG will consider the needs of people with disabilities such as</w:t>
            </w:r>
            <w:r w:rsidR="005916C8">
              <w:rPr>
                <w:rFonts w:ascii="Arial" w:hAnsi="Arial" w:cs="Arial"/>
                <w:sz w:val="28"/>
                <w:szCs w:val="28"/>
              </w:rPr>
              <w:t xml:space="preserve"> </w:t>
            </w:r>
            <w:r w:rsidR="00035AB7">
              <w:rPr>
                <w:rFonts w:ascii="Arial" w:hAnsi="Arial" w:cs="Arial"/>
                <w:sz w:val="28"/>
                <w:szCs w:val="28"/>
              </w:rPr>
              <w:t>access/egress</w:t>
            </w:r>
            <w:r w:rsidR="005916C8">
              <w:rPr>
                <w:rFonts w:ascii="Arial" w:hAnsi="Arial" w:cs="Arial"/>
                <w:sz w:val="28"/>
                <w:szCs w:val="28"/>
              </w:rPr>
              <w:t>.</w:t>
            </w:r>
          </w:p>
        </w:tc>
        <w:tc>
          <w:tcPr>
            <w:tcW w:w="2693" w:type="dxa"/>
          </w:tcPr>
          <w:p w14:paraId="4F0ED4B8" w14:textId="77777777" w:rsidR="005916C8" w:rsidRPr="005F080F" w:rsidRDefault="005916C8" w:rsidP="005916C8">
            <w:pPr>
              <w:rPr>
                <w:rFonts w:ascii="Arial" w:hAnsi="Arial" w:cs="Arial"/>
                <w:sz w:val="28"/>
                <w:szCs w:val="28"/>
              </w:rPr>
            </w:pPr>
            <w:r>
              <w:rPr>
                <w:rFonts w:ascii="Arial" w:hAnsi="Arial" w:cs="Arial"/>
                <w:sz w:val="28"/>
                <w:szCs w:val="28"/>
              </w:rPr>
              <w:t>Minor</w:t>
            </w:r>
          </w:p>
        </w:tc>
      </w:tr>
      <w:tr w:rsidR="005916C8" w14:paraId="4DA53DE9" w14:textId="77777777" w:rsidTr="002C652A">
        <w:tc>
          <w:tcPr>
            <w:tcW w:w="3384" w:type="dxa"/>
          </w:tcPr>
          <w:p w14:paraId="2D98D21F" w14:textId="77777777" w:rsidR="005916C8" w:rsidRDefault="005916C8" w:rsidP="005916C8">
            <w:pPr>
              <w:autoSpaceDE w:val="0"/>
              <w:autoSpaceDN w:val="0"/>
              <w:adjustRightInd w:val="0"/>
              <w:rPr>
                <w:rFonts w:cs="Arial"/>
                <w:bCs/>
                <w:sz w:val="28"/>
                <w:szCs w:val="28"/>
              </w:rPr>
            </w:pPr>
            <w:r>
              <w:rPr>
                <w:rFonts w:cs="Arial"/>
                <w:bCs/>
                <w:sz w:val="28"/>
                <w:szCs w:val="28"/>
              </w:rPr>
              <w:t>Dependants</w:t>
            </w:r>
          </w:p>
        </w:tc>
        <w:tc>
          <w:tcPr>
            <w:tcW w:w="3699" w:type="dxa"/>
          </w:tcPr>
          <w:p w14:paraId="5AC1C281" w14:textId="246EDD4B" w:rsidR="005916C8" w:rsidRPr="001B3DB8" w:rsidRDefault="00035AB7" w:rsidP="00035AB7">
            <w:pPr>
              <w:rPr>
                <w:rFonts w:ascii="Arial" w:hAnsi="Arial" w:cs="Arial"/>
                <w:sz w:val="28"/>
                <w:szCs w:val="28"/>
              </w:rPr>
            </w:pPr>
            <w:r>
              <w:rPr>
                <w:rFonts w:ascii="Arial" w:hAnsi="Arial" w:cs="Arial"/>
                <w:sz w:val="28"/>
                <w:szCs w:val="28"/>
              </w:rPr>
              <w:t>The SAG will consider safety issues that may impact on families or those with dependants.</w:t>
            </w:r>
          </w:p>
        </w:tc>
        <w:tc>
          <w:tcPr>
            <w:tcW w:w="2693" w:type="dxa"/>
          </w:tcPr>
          <w:p w14:paraId="564FC77F" w14:textId="29499ADF" w:rsidR="005916C8" w:rsidRPr="00F4509C" w:rsidRDefault="00F4509C" w:rsidP="005916C8">
            <w:pPr>
              <w:rPr>
                <w:rFonts w:cs="Arial"/>
                <w:sz w:val="28"/>
                <w:szCs w:val="28"/>
              </w:rPr>
            </w:pPr>
            <w:r>
              <w:rPr>
                <w:rFonts w:cs="Arial"/>
                <w:sz w:val="28"/>
                <w:szCs w:val="28"/>
              </w:rPr>
              <w:t>M</w:t>
            </w:r>
            <w:r w:rsidRPr="00F4509C">
              <w:rPr>
                <w:rFonts w:cs="Arial"/>
                <w:sz w:val="28"/>
                <w:szCs w:val="28"/>
              </w:rPr>
              <w:t>inor</w:t>
            </w:r>
          </w:p>
        </w:tc>
      </w:tr>
    </w:tbl>
    <w:p w14:paraId="5744E743" w14:textId="77777777" w:rsidR="00C72FDF" w:rsidRDefault="00C72FDF" w:rsidP="0077586F">
      <w:pPr>
        <w:rPr>
          <w:rFonts w:cs="Arial"/>
          <w:sz w:val="28"/>
          <w:szCs w:val="28"/>
        </w:rPr>
      </w:pPr>
    </w:p>
    <w:p w14:paraId="0968EA75"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18F73A50" w14:textId="77777777" w:rsidR="0099229B" w:rsidRPr="0099229B" w:rsidRDefault="0099229B" w:rsidP="0099229B">
      <w:pPr>
        <w:rPr>
          <w:rFonts w:cs="Arial"/>
          <w:sz w:val="28"/>
          <w:szCs w:val="28"/>
        </w:rPr>
      </w:pPr>
    </w:p>
    <w:p w14:paraId="5F84BE31" w14:textId="17463E32"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lastRenderedPageBreak/>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0281414F"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2A34B67D" w14:textId="77777777" w:rsidTr="00315D12">
        <w:tc>
          <w:tcPr>
            <w:tcW w:w="3384" w:type="dxa"/>
          </w:tcPr>
          <w:p w14:paraId="33B32F91"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7C34AC89" w14:textId="77777777" w:rsidR="0077586F" w:rsidRPr="006F5191" w:rsidRDefault="0077586F" w:rsidP="00315D12">
            <w:pPr>
              <w:rPr>
                <w:b/>
                <w:sz w:val="28"/>
                <w:szCs w:val="28"/>
              </w:rPr>
            </w:pPr>
            <w:r w:rsidRPr="006F5191">
              <w:rPr>
                <w:b/>
                <w:sz w:val="28"/>
                <w:szCs w:val="28"/>
              </w:rPr>
              <w:t>IF Yes, provide details</w:t>
            </w:r>
          </w:p>
        </w:tc>
        <w:tc>
          <w:tcPr>
            <w:tcW w:w="3385" w:type="dxa"/>
          </w:tcPr>
          <w:p w14:paraId="0BCBF2F7" w14:textId="77777777" w:rsidR="0077586F" w:rsidRPr="006F5191" w:rsidRDefault="0077586F" w:rsidP="00315D12">
            <w:pPr>
              <w:rPr>
                <w:b/>
                <w:sz w:val="28"/>
                <w:szCs w:val="28"/>
              </w:rPr>
            </w:pPr>
            <w:r w:rsidRPr="006F5191">
              <w:rPr>
                <w:b/>
                <w:sz w:val="28"/>
                <w:szCs w:val="28"/>
              </w:rPr>
              <w:t>If No, provide details</w:t>
            </w:r>
          </w:p>
        </w:tc>
      </w:tr>
      <w:tr w:rsidR="00E7575D" w14:paraId="55B72AC3" w14:textId="77777777" w:rsidTr="00315D12">
        <w:tc>
          <w:tcPr>
            <w:tcW w:w="3384" w:type="dxa"/>
          </w:tcPr>
          <w:p w14:paraId="43499B33" w14:textId="77777777" w:rsidR="00E7575D" w:rsidRDefault="00E7575D" w:rsidP="00E7575D">
            <w:pPr>
              <w:autoSpaceDE w:val="0"/>
              <w:autoSpaceDN w:val="0"/>
              <w:adjustRightInd w:val="0"/>
              <w:rPr>
                <w:rFonts w:cs="Arial"/>
                <w:bCs/>
                <w:sz w:val="28"/>
                <w:szCs w:val="28"/>
              </w:rPr>
            </w:pPr>
            <w:r>
              <w:rPr>
                <w:rFonts w:cs="Arial"/>
                <w:bCs/>
                <w:sz w:val="28"/>
                <w:szCs w:val="28"/>
              </w:rPr>
              <w:t>Religious Belief</w:t>
            </w:r>
          </w:p>
        </w:tc>
        <w:tc>
          <w:tcPr>
            <w:tcW w:w="3384" w:type="dxa"/>
          </w:tcPr>
          <w:p w14:paraId="79D3B96F" w14:textId="77777777" w:rsidR="00E7575D" w:rsidRPr="00EA3DC4" w:rsidRDefault="00E7575D" w:rsidP="00E7575D">
            <w:pPr>
              <w:rPr>
                <w:rFonts w:cstheme="minorHAnsi"/>
              </w:rPr>
            </w:pPr>
          </w:p>
        </w:tc>
        <w:tc>
          <w:tcPr>
            <w:tcW w:w="3385" w:type="dxa"/>
          </w:tcPr>
          <w:p w14:paraId="4A7DC338" w14:textId="59F2AD97" w:rsidR="00E7575D" w:rsidRPr="00EA3DC4" w:rsidRDefault="00035AB7" w:rsidP="00035AB7">
            <w:pPr>
              <w:rPr>
                <w:rFonts w:cstheme="minorHAnsi"/>
              </w:rPr>
            </w:pPr>
            <w:r>
              <w:rPr>
                <w:rFonts w:eastAsia="Times New Roman" w:cstheme="minorHAnsi"/>
                <w:sz w:val="28"/>
                <w:szCs w:val="28"/>
              </w:rPr>
              <w:t>The SAG already</w:t>
            </w:r>
            <w:r w:rsidR="00E7575D" w:rsidRPr="00EA3DC4">
              <w:rPr>
                <w:rFonts w:eastAsia="Times New Roman" w:cstheme="minorHAnsi"/>
                <w:sz w:val="28"/>
                <w:szCs w:val="28"/>
              </w:rPr>
              <w:t xml:space="preserve"> provides for everyone and therefore no better opportunity </w:t>
            </w:r>
            <w:r w:rsidR="00F4509C">
              <w:rPr>
                <w:rFonts w:eastAsia="Times New Roman" w:cstheme="minorHAnsi"/>
                <w:sz w:val="28"/>
                <w:szCs w:val="28"/>
              </w:rPr>
              <w:t xml:space="preserve">identified </w:t>
            </w:r>
            <w:r w:rsidR="00E7575D" w:rsidRPr="00EA3DC4">
              <w:rPr>
                <w:rFonts w:eastAsia="Times New Roman" w:cstheme="minorHAnsi"/>
                <w:sz w:val="28"/>
                <w:szCs w:val="28"/>
              </w:rPr>
              <w:t>at this stage.</w:t>
            </w:r>
          </w:p>
        </w:tc>
      </w:tr>
      <w:tr w:rsidR="00E7575D" w14:paraId="5EA7AD35" w14:textId="77777777" w:rsidTr="00315D12">
        <w:tc>
          <w:tcPr>
            <w:tcW w:w="3384" w:type="dxa"/>
          </w:tcPr>
          <w:p w14:paraId="6EF0587F" w14:textId="77777777" w:rsidR="00E7575D" w:rsidRDefault="00E7575D" w:rsidP="00E7575D">
            <w:pPr>
              <w:autoSpaceDE w:val="0"/>
              <w:autoSpaceDN w:val="0"/>
              <w:adjustRightInd w:val="0"/>
              <w:rPr>
                <w:rFonts w:cs="Arial"/>
                <w:bCs/>
                <w:sz w:val="28"/>
                <w:szCs w:val="28"/>
              </w:rPr>
            </w:pPr>
            <w:r>
              <w:rPr>
                <w:rFonts w:cs="Arial"/>
                <w:bCs/>
                <w:sz w:val="28"/>
                <w:szCs w:val="28"/>
              </w:rPr>
              <w:t>Political Opinion</w:t>
            </w:r>
          </w:p>
        </w:tc>
        <w:tc>
          <w:tcPr>
            <w:tcW w:w="3384" w:type="dxa"/>
          </w:tcPr>
          <w:p w14:paraId="1580024A" w14:textId="77777777" w:rsidR="00E7575D" w:rsidRPr="00EA3DC4" w:rsidRDefault="00E7575D" w:rsidP="00E7575D">
            <w:pPr>
              <w:rPr>
                <w:rFonts w:cstheme="minorHAnsi"/>
              </w:rPr>
            </w:pPr>
          </w:p>
        </w:tc>
        <w:tc>
          <w:tcPr>
            <w:tcW w:w="3385" w:type="dxa"/>
          </w:tcPr>
          <w:p w14:paraId="6AE497FD" w14:textId="77777777" w:rsidR="00E7575D" w:rsidRPr="00EA3DC4" w:rsidRDefault="00E7575D" w:rsidP="00E7575D">
            <w:pPr>
              <w:rPr>
                <w:rFonts w:cstheme="minorHAnsi"/>
              </w:rPr>
            </w:pPr>
            <w:r w:rsidRPr="00EA3DC4">
              <w:rPr>
                <w:rFonts w:eastAsia="Times New Roman" w:cstheme="minorHAnsi"/>
                <w:sz w:val="28"/>
                <w:szCs w:val="28"/>
              </w:rPr>
              <w:t>No better opportunity at present.</w:t>
            </w:r>
          </w:p>
        </w:tc>
      </w:tr>
      <w:tr w:rsidR="00E7575D" w14:paraId="52B75DB2" w14:textId="77777777" w:rsidTr="00315D12">
        <w:tc>
          <w:tcPr>
            <w:tcW w:w="3384" w:type="dxa"/>
          </w:tcPr>
          <w:p w14:paraId="61ACC476" w14:textId="77777777" w:rsidR="00E7575D" w:rsidRDefault="00E7575D" w:rsidP="00E7575D">
            <w:pPr>
              <w:autoSpaceDE w:val="0"/>
              <w:autoSpaceDN w:val="0"/>
              <w:adjustRightInd w:val="0"/>
              <w:rPr>
                <w:rFonts w:cs="Arial"/>
                <w:bCs/>
                <w:sz w:val="28"/>
                <w:szCs w:val="28"/>
              </w:rPr>
            </w:pPr>
            <w:r>
              <w:rPr>
                <w:rFonts w:cs="Arial"/>
                <w:bCs/>
                <w:sz w:val="28"/>
                <w:szCs w:val="28"/>
              </w:rPr>
              <w:t>Racial Group</w:t>
            </w:r>
          </w:p>
        </w:tc>
        <w:tc>
          <w:tcPr>
            <w:tcW w:w="3384" w:type="dxa"/>
          </w:tcPr>
          <w:p w14:paraId="3BF9C686" w14:textId="4DFA53D8" w:rsidR="00E7575D" w:rsidRPr="00EA3DC4" w:rsidRDefault="00E7575D" w:rsidP="00E7575D">
            <w:pPr>
              <w:spacing w:after="0" w:line="240" w:lineRule="auto"/>
              <w:rPr>
                <w:rFonts w:eastAsia="Times New Roman" w:cstheme="minorHAnsi"/>
                <w:color w:val="000000"/>
                <w:sz w:val="28"/>
                <w:szCs w:val="28"/>
              </w:rPr>
            </w:pPr>
            <w:r w:rsidRPr="00EA3DC4">
              <w:rPr>
                <w:rFonts w:eastAsia="Times New Roman" w:cstheme="minorHAnsi"/>
                <w:color w:val="000000"/>
                <w:sz w:val="28"/>
                <w:szCs w:val="28"/>
              </w:rPr>
              <w:t>Key information for events can be translated if English not first language.</w:t>
            </w:r>
            <w:r w:rsidR="00035AB7">
              <w:rPr>
                <w:rFonts w:eastAsia="Times New Roman" w:cstheme="minorHAnsi"/>
                <w:color w:val="000000"/>
                <w:sz w:val="28"/>
                <w:szCs w:val="28"/>
              </w:rPr>
              <w:t xml:space="preserve"> Signage should also be considered to ensure safety for all.</w:t>
            </w:r>
          </w:p>
          <w:p w14:paraId="7841CC7B" w14:textId="77777777" w:rsidR="00E7575D" w:rsidRPr="00EA3DC4" w:rsidRDefault="00E7575D" w:rsidP="00E7575D">
            <w:pPr>
              <w:rPr>
                <w:rFonts w:cstheme="minorHAnsi"/>
              </w:rPr>
            </w:pPr>
          </w:p>
        </w:tc>
        <w:tc>
          <w:tcPr>
            <w:tcW w:w="3385" w:type="dxa"/>
          </w:tcPr>
          <w:p w14:paraId="0F4E87AB" w14:textId="77777777" w:rsidR="00E7575D" w:rsidRPr="00EA3DC4" w:rsidRDefault="00E7575D" w:rsidP="00E7575D">
            <w:pPr>
              <w:rPr>
                <w:rFonts w:cstheme="minorHAnsi"/>
              </w:rPr>
            </w:pPr>
          </w:p>
        </w:tc>
      </w:tr>
      <w:tr w:rsidR="00E7575D" w14:paraId="172E002F" w14:textId="77777777" w:rsidTr="00315D12">
        <w:tc>
          <w:tcPr>
            <w:tcW w:w="3384" w:type="dxa"/>
          </w:tcPr>
          <w:p w14:paraId="5F9266CE" w14:textId="77777777" w:rsidR="00E7575D" w:rsidRDefault="00E7575D" w:rsidP="00E7575D">
            <w:pPr>
              <w:autoSpaceDE w:val="0"/>
              <w:autoSpaceDN w:val="0"/>
              <w:adjustRightInd w:val="0"/>
              <w:rPr>
                <w:rFonts w:cs="Arial"/>
                <w:bCs/>
                <w:sz w:val="28"/>
                <w:szCs w:val="28"/>
              </w:rPr>
            </w:pPr>
            <w:r>
              <w:rPr>
                <w:rFonts w:cs="Arial"/>
                <w:bCs/>
                <w:sz w:val="28"/>
                <w:szCs w:val="28"/>
              </w:rPr>
              <w:lastRenderedPageBreak/>
              <w:t>Age</w:t>
            </w:r>
          </w:p>
        </w:tc>
        <w:tc>
          <w:tcPr>
            <w:tcW w:w="3384" w:type="dxa"/>
          </w:tcPr>
          <w:p w14:paraId="0E7ED151" w14:textId="12339EA3" w:rsidR="00E7575D" w:rsidRPr="00035AB7" w:rsidRDefault="00035AB7" w:rsidP="00E7575D">
            <w:pPr>
              <w:rPr>
                <w:rFonts w:cstheme="minorHAnsi"/>
                <w:sz w:val="28"/>
                <w:szCs w:val="28"/>
              </w:rPr>
            </w:pPr>
            <w:r w:rsidRPr="00035AB7">
              <w:rPr>
                <w:rFonts w:cstheme="minorHAnsi"/>
                <w:sz w:val="28"/>
                <w:szCs w:val="28"/>
              </w:rPr>
              <w:t>Ensuring that appropriate measures are considered for age profile of event, i.e. seating available/accessible for older population.</w:t>
            </w:r>
          </w:p>
        </w:tc>
        <w:tc>
          <w:tcPr>
            <w:tcW w:w="3385" w:type="dxa"/>
          </w:tcPr>
          <w:p w14:paraId="3230DA28" w14:textId="176F6514" w:rsidR="00E7575D" w:rsidRPr="00EA3DC4" w:rsidRDefault="00E7575D" w:rsidP="00E7575D">
            <w:pPr>
              <w:spacing w:after="0" w:line="240" w:lineRule="auto"/>
              <w:rPr>
                <w:rFonts w:eastAsia="Times New Roman" w:cstheme="minorHAnsi"/>
                <w:sz w:val="28"/>
                <w:szCs w:val="28"/>
              </w:rPr>
            </w:pPr>
          </w:p>
        </w:tc>
      </w:tr>
      <w:tr w:rsidR="00E7575D" w14:paraId="71049512" w14:textId="77777777" w:rsidTr="00315D12">
        <w:tc>
          <w:tcPr>
            <w:tcW w:w="3384" w:type="dxa"/>
          </w:tcPr>
          <w:p w14:paraId="5AC9C1C5" w14:textId="77777777" w:rsidR="00E7575D" w:rsidRDefault="00E7575D" w:rsidP="00E7575D">
            <w:pPr>
              <w:autoSpaceDE w:val="0"/>
              <w:autoSpaceDN w:val="0"/>
              <w:adjustRightInd w:val="0"/>
              <w:rPr>
                <w:rFonts w:cs="Arial"/>
                <w:bCs/>
                <w:sz w:val="28"/>
                <w:szCs w:val="28"/>
              </w:rPr>
            </w:pPr>
            <w:r>
              <w:rPr>
                <w:rFonts w:cs="Arial"/>
                <w:bCs/>
                <w:sz w:val="28"/>
                <w:szCs w:val="28"/>
              </w:rPr>
              <w:t>Marital Status</w:t>
            </w:r>
          </w:p>
        </w:tc>
        <w:tc>
          <w:tcPr>
            <w:tcW w:w="3384" w:type="dxa"/>
          </w:tcPr>
          <w:p w14:paraId="091B9356" w14:textId="77777777" w:rsidR="00E7575D" w:rsidRPr="00EA3DC4" w:rsidRDefault="00E7575D" w:rsidP="00E7575D">
            <w:pPr>
              <w:rPr>
                <w:rFonts w:cstheme="minorHAnsi"/>
              </w:rPr>
            </w:pPr>
          </w:p>
        </w:tc>
        <w:tc>
          <w:tcPr>
            <w:tcW w:w="3385" w:type="dxa"/>
          </w:tcPr>
          <w:p w14:paraId="01F00BE2" w14:textId="04DA06F3" w:rsidR="00E7575D" w:rsidRPr="00EA3DC4" w:rsidRDefault="00035AB7" w:rsidP="00E7575D">
            <w:pPr>
              <w:spacing w:after="0" w:line="240" w:lineRule="auto"/>
              <w:rPr>
                <w:rFonts w:eastAsia="Times New Roman" w:cstheme="minorHAnsi"/>
                <w:sz w:val="28"/>
                <w:szCs w:val="28"/>
              </w:rPr>
            </w:pPr>
            <w:r>
              <w:rPr>
                <w:rFonts w:eastAsia="Times New Roman" w:cstheme="minorHAnsi"/>
                <w:sz w:val="28"/>
                <w:szCs w:val="28"/>
              </w:rPr>
              <w:t>No opportunity identified</w:t>
            </w:r>
          </w:p>
        </w:tc>
      </w:tr>
      <w:tr w:rsidR="00E7575D" w14:paraId="3223C3FE" w14:textId="77777777" w:rsidTr="00315D12">
        <w:tc>
          <w:tcPr>
            <w:tcW w:w="3384" w:type="dxa"/>
          </w:tcPr>
          <w:p w14:paraId="57D7C7AE" w14:textId="77777777" w:rsidR="00E7575D" w:rsidRDefault="00E7575D" w:rsidP="00E7575D">
            <w:pPr>
              <w:autoSpaceDE w:val="0"/>
              <w:autoSpaceDN w:val="0"/>
              <w:adjustRightInd w:val="0"/>
              <w:rPr>
                <w:rFonts w:cs="Arial"/>
                <w:bCs/>
                <w:sz w:val="28"/>
                <w:szCs w:val="28"/>
              </w:rPr>
            </w:pPr>
            <w:r>
              <w:rPr>
                <w:rFonts w:cs="Arial"/>
                <w:bCs/>
                <w:sz w:val="28"/>
                <w:szCs w:val="28"/>
              </w:rPr>
              <w:t>Sexual Orientation</w:t>
            </w:r>
          </w:p>
        </w:tc>
        <w:tc>
          <w:tcPr>
            <w:tcW w:w="3384" w:type="dxa"/>
          </w:tcPr>
          <w:p w14:paraId="0C143D99" w14:textId="77777777" w:rsidR="00E7575D" w:rsidRPr="00EA3DC4" w:rsidRDefault="00E7575D" w:rsidP="00E7575D">
            <w:pPr>
              <w:rPr>
                <w:rFonts w:cstheme="minorHAnsi"/>
              </w:rPr>
            </w:pPr>
          </w:p>
        </w:tc>
        <w:tc>
          <w:tcPr>
            <w:tcW w:w="3385" w:type="dxa"/>
          </w:tcPr>
          <w:p w14:paraId="7F8BD2D2" w14:textId="349C9D2A" w:rsidR="00E7575D" w:rsidRPr="00EA3DC4" w:rsidRDefault="00035AB7" w:rsidP="00035AB7">
            <w:pPr>
              <w:spacing w:after="0" w:line="240" w:lineRule="auto"/>
              <w:rPr>
                <w:rFonts w:eastAsia="Times New Roman" w:cstheme="minorHAnsi"/>
                <w:sz w:val="28"/>
                <w:szCs w:val="28"/>
              </w:rPr>
            </w:pPr>
            <w:r>
              <w:rPr>
                <w:rFonts w:eastAsia="Times New Roman" w:cstheme="minorHAnsi"/>
                <w:sz w:val="28"/>
                <w:szCs w:val="28"/>
              </w:rPr>
              <w:t xml:space="preserve">No </w:t>
            </w:r>
            <w:r w:rsidR="00E7575D" w:rsidRPr="00EA3DC4">
              <w:rPr>
                <w:rFonts w:eastAsia="Times New Roman" w:cstheme="minorHAnsi"/>
                <w:sz w:val="28"/>
                <w:szCs w:val="28"/>
              </w:rPr>
              <w:t xml:space="preserve">opportunity </w:t>
            </w:r>
            <w:r>
              <w:rPr>
                <w:rFonts w:eastAsia="Times New Roman" w:cstheme="minorHAnsi"/>
                <w:sz w:val="28"/>
                <w:szCs w:val="28"/>
              </w:rPr>
              <w:t>identified</w:t>
            </w:r>
          </w:p>
        </w:tc>
      </w:tr>
      <w:tr w:rsidR="00E7575D" w14:paraId="5963ED25" w14:textId="77777777" w:rsidTr="00315D12">
        <w:tc>
          <w:tcPr>
            <w:tcW w:w="3384" w:type="dxa"/>
          </w:tcPr>
          <w:p w14:paraId="2122AAF0" w14:textId="77777777" w:rsidR="00E7575D" w:rsidRDefault="00E7575D" w:rsidP="00E7575D">
            <w:pPr>
              <w:autoSpaceDE w:val="0"/>
              <w:autoSpaceDN w:val="0"/>
              <w:adjustRightInd w:val="0"/>
              <w:rPr>
                <w:rFonts w:cs="Arial"/>
                <w:bCs/>
                <w:sz w:val="28"/>
                <w:szCs w:val="28"/>
              </w:rPr>
            </w:pPr>
            <w:r>
              <w:rPr>
                <w:rFonts w:cs="Arial"/>
                <w:bCs/>
                <w:sz w:val="28"/>
                <w:szCs w:val="28"/>
              </w:rPr>
              <w:t>Men &amp; Women Generally</w:t>
            </w:r>
          </w:p>
        </w:tc>
        <w:tc>
          <w:tcPr>
            <w:tcW w:w="3384" w:type="dxa"/>
          </w:tcPr>
          <w:p w14:paraId="4A046D7D" w14:textId="77777777" w:rsidR="00E7575D" w:rsidRPr="00EA3DC4" w:rsidRDefault="00E7575D" w:rsidP="00E7575D">
            <w:pPr>
              <w:rPr>
                <w:rFonts w:cstheme="minorHAnsi"/>
              </w:rPr>
            </w:pPr>
          </w:p>
        </w:tc>
        <w:tc>
          <w:tcPr>
            <w:tcW w:w="3385" w:type="dxa"/>
          </w:tcPr>
          <w:p w14:paraId="26E92602" w14:textId="7028F5EF" w:rsidR="00E7575D" w:rsidRPr="00EA3DC4" w:rsidRDefault="00E7575D" w:rsidP="00E7575D">
            <w:pPr>
              <w:spacing w:after="0" w:line="240" w:lineRule="auto"/>
              <w:rPr>
                <w:rFonts w:eastAsia="Times New Roman" w:cstheme="minorHAnsi"/>
                <w:sz w:val="28"/>
                <w:szCs w:val="28"/>
              </w:rPr>
            </w:pPr>
            <w:r w:rsidRPr="00EA3DC4">
              <w:rPr>
                <w:rFonts w:eastAsia="Times New Roman" w:cstheme="minorHAnsi"/>
                <w:sz w:val="28"/>
                <w:szCs w:val="28"/>
              </w:rPr>
              <w:t>N</w:t>
            </w:r>
            <w:r w:rsidR="00035AB7">
              <w:rPr>
                <w:rFonts w:eastAsia="Times New Roman" w:cstheme="minorHAnsi"/>
                <w:sz w:val="28"/>
                <w:szCs w:val="28"/>
              </w:rPr>
              <w:t>o</w:t>
            </w:r>
            <w:r w:rsidRPr="00EA3DC4">
              <w:rPr>
                <w:rFonts w:eastAsia="Times New Roman" w:cstheme="minorHAnsi"/>
                <w:sz w:val="28"/>
                <w:szCs w:val="28"/>
              </w:rPr>
              <w:t xml:space="preserve"> opportunity </w:t>
            </w:r>
            <w:r w:rsidR="00035AB7">
              <w:rPr>
                <w:rFonts w:eastAsia="Times New Roman" w:cstheme="minorHAnsi"/>
                <w:sz w:val="28"/>
                <w:szCs w:val="28"/>
              </w:rPr>
              <w:t>identified</w:t>
            </w:r>
          </w:p>
        </w:tc>
      </w:tr>
      <w:tr w:rsidR="00E7575D" w14:paraId="34C2069F" w14:textId="77777777" w:rsidTr="00315D12">
        <w:tc>
          <w:tcPr>
            <w:tcW w:w="3384" w:type="dxa"/>
          </w:tcPr>
          <w:p w14:paraId="698D9D26" w14:textId="77777777" w:rsidR="00E7575D" w:rsidRDefault="00E7575D" w:rsidP="00E7575D">
            <w:pPr>
              <w:autoSpaceDE w:val="0"/>
              <w:autoSpaceDN w:val="0"/>
              <w:adjustRightInd w:val="0"/>
              <w:rPr>
                <w:rFonts w:cs="Arial"/>
                <w:bCs/>
                <w:sz w:val="28"/>
                <w:szCs w:val="28"/>
              </w:rPr>
            </w:pPr>
            <w:r>
              <w:rPr>
                <w:rFonts w:cs="Arial"/>
                <w:bCs/>
                <w:sz w:val="28"/>
                <w:szCs w:val="28"/>
              </w:rPr>
              <w:t>Disability</w:t>
            </w:r>
          </w:p>
        </w:tc>
        <w:tc>
          <w:tcPr>
            <w:tcW w:w="3384" w:type="dxa"/>
          </w:tcPr>
          <w:p w14:paraId="78D2AC8B" w14:textId="238EB4E7" w:rsidR="00E7575D" w:rsidRPr="00035AB7" w:rsidRDefault="00035AB7" w:rsidP="00E7575D">
            <w:pPr>
              <w:spacing w:after="0" w:line="240" w:lineRule="auto"/>
              <w:rPr>
                <w:rFonts w:eastAsia="Times New Roman" w:cstheme="minorHAnsi"/>
                <w:sz w:val="28"/>
                <w:szCs w:val="28"/>
              </w:rPr>
            </w:pPr>
            <w:r w:rsidRPr="00035AB7">
              <w:rPr>
                <w:sz w:val="28"/>
                <w:szCs w:val="28"/>
              </w:rPr>
              <w:t xml:space="preserve">The SAG can help ensure that event organisers develop specific plans to cater for different disabilities and share learning from previous experience.  For example, </w:t>
            </w:r>
            <w:r w:rsidRPr="00035AB7">
              <w:rPr>
                <w:sz w:val="28"/>
                <w:szCs w:val="28"/>
              </w:rPr>
              <w:lastRenderedPageBreak/>
              <w:t>have stewards/security staff designated to help people</w:t>
            </w:r>
          </w:p>
        </w:tc>
        <w:tc>
          <w:tcPr>
            <w:tcW w:w="3385" w:type="dxa"/>
          </w:tcPr>
          <w:p w14:paraId="4532465C" w14:textId="77777777" w:rsidR="00E7575D" w:rsidRPr="00EA3DC4" w:rsidRDefault="00E7575D" w:rsidP="00E7575D">
            <w:pPr>
              <w:rPr>
                <w:sz w:val="28"/>
                <w:szCs w:val="28"/>
              </w:rPr>
            </w:pPr>
          </w:p>
        </w:tc>
      </w:tr>
      <w:tr w:rsidR="00E7575D" w14:paraId="2C5EE500" w14:textId="77777777" w:rsidTr="00315D12">
        <w:tc>
          <w:tcPr>
            <w:tcW w:w="3384" w:type="dxa"/>
          </w:tcPr>
          <w:p w14:paraId="1284DB61" w14:textId="77777777" w:rsidR="00E7575D" w:rsidRDefault="00E7575D" w:rsidP="00E7575D">
            <w:pPr>
              <w:autoSpaceDE w:val="0"/>
              <w:autoSpaceDN w:val="0"/>
              <w:adjustRightInd w:val="0"/>
              <w:rPr>
                <w:rFonts w:cs="Arial"/>
                <w:bCs/>
                <w:sz w:val="28"/>
                <w:szCs w:val="28"/>
              </w:rPr>
            </w:pPr>
            <w:r>
              <w:rPr>
                <w:rFonts w:cs="Arial"/>
                <w:bCs/>
                <w:sz w:val="28"/>
                <w:szCs w:val="28"/>
              </w:rPr>
              <w:t>Dependants</w:t>
            </w:r>
          </w:p>
        </w:tc>
        <w:tc>
          <w:tcPr>
            <w:tcW w:w="3384" w:type="dxa"/>
          </w:tcPr>
          <w:p w14:paraId="0DE0D502" w14:textId="0CE79D6A" w:rsidR="00E7575D" w:rsidRPr="00035AB7" w:rsidRDefault="00035AB7" w:rsidP="00E7575D">
            <w:pPr>
              <w:spacing w:after="0" w:line="240" w:lineRule="auto"/>
              <w:rPr>
                <w:rFonts w:eastAsia="Times New Roman" w:cstheme="minorHAnsi"/>
                <w:sz w:val="28"/>
                <w:szCs w:val="28"/>
              </w:rPr>
            </w:pPr>
            <w:r w:rsidRPr="00035AB7">
              <w:rPr>
                <w:sz w:val="28"/>
                <w:szCs w:val="28"/>
              </w:rPr>
              <w:t>The measures considered for disabled people will also help some people with dependants.</w:t>
            </w:r>
          </w:p>
        </w:tc>
        <w:tc>
          <w:tcPr>
            <w:tcW w:w="3385" w:type="dxa"/>
          </w:tcPr>
          <w:p w14:paraId="05586D1F" w14:textId="77777777" w:rsidR="00E7575D" w:rsidRDefault="00E7575D" w:rsidP="00E7575D"/>
        </w:tc>
      </w:tr>
    </w:tbl>
    <w:p w14:paraId="4F840751" w14:textId="77777777" w:rsidR="00D150D9" w:rsidRPr="0076281F" w:rsidRDefault="00D150D9" w:rsidP="00D150D9">
      <w:pPr>
        <w:spacing w:line="240" w:lineRule="atLeast"/>
        <w:rPr>
          <w:rFonts w:cs="Arial"/>
          <w:b/>
          <w:sz w:val="28"/>
          <w:szCs w:val="28"/>
          <w:lang w:val="en-US"/>
        </w:rPr>
      </w:pPr>
    </w:p>
    <w:p w14:paraId="171991DC" w14:textId="29D61FE9" w:rsidR="00D150D9" w:rsidRPr="0076281F" w:rsidRDefault="00D150D9" w:rsidP="00D150D9">
      <w:pPr>
        <w:spacing w:line="240" w:lineRule="atLeast"/>
        <w:rPr>
          <w:rFonts w:cs="Arial"/>
          <w:b/>
          <w:sz w:val="28"/>
          <w:szCs w:val="28"/>
          <w:lang w:val="en-US"/>
        </w:rPr>
      </w:pPr>
      <w:r w:rsidRPr="0076281F">
        <w:rPr>
          <w:rFonts w:cs="Arial"/>
          <w:b/>
          <w:sz w:val="28"/>
          <w:szCs w:val="28"/>
          <w:lang w:val="en-US"/>
        </w:rPr>
        <w:t xml:space="preserve">Does the project/policy being screened relate to an action in the </w:t>
      </w:r>
      <w:hyperlink r:id="rId11" w:history="1">
        <w:r w:rsidRPr="0076281F">
          <w:rPr>
            <w:rStyle w:val="Hyperlink"/>
            <w:rFonts w:cs="Arial"/>
            <w:b/>
            <w:color w:val="auto"/>
            <w:sz w:val="28"/>
            <w:szCs w:val="28"/>
            <w:lang w:val="en-US"/>
          </w:rPr>
          <w:t>Equality Action Plan</w:t>
        </w:r>
      </w:hyperlink>
      <w:r w:rsidRPr="0076281F">
        <w:rPr>
          <w:rFonts w:cs="Arial"/>
          <w:b/>
          <w:sz w:val="28"/>
          <w:szCs w:val="28"/>
          <w:lang w:val="en-US"/>
        </w:rPr>
        <w:t xml:space="preserve">? </w:t>
      </w:r>
    </w:p>
    <w:p w14:paraId="62561EE1" w14:textId="0DA74B67" w:rsidR="00D150D9" w:rsidRPr="00736C36" w:rsidRDefault="00D150D9" w:rsidP="00B203CD">
      <w:pPr>
        <w:spacing w:line="240" w:lineRule="atLeast"/>
        <w:rPr>
          <w:rFonts w:cs="Arial"/>
          <w:sz w:val="28"/>
          <w:szCs w:val="28"/>
          <w:lang w:val="en-US"/>
        </w:rPr>
      </w:pPr>
      <w:r w:rsidRPr="00736C36">
        <w:rPr>
          <w:rFonts w:cs="Arial"/>
          <w:sz w:val="28"/>
          <w:szCs w:val="28"/>
          <w:lang w:val="en-US"/>
        </w:rPr>
        <w:t>Not directly but</w:t>
      </w:r>
      <w:r w:rsidR="00B203CD" w:rsidRPr="00736C36">
        <w:rPr>
          <w:rFonts w:cs="Arial"/>
          <w:sz w:val="28"/>
          <w:szCs w:val="28"/>
          <w:lang w:val="en-US"/>
        </w:rPr>
        <w:t xml:space="preserve"> the advice of the SAG may contribute indirectly to a number of actions.</w:t>
      </w:r>
    </w:p>
    <w:p w14:paraId="66046A0F" w14:textId="77777777" w:rsidR="00B203CD" w:rsidRPr="00B203CD" w:rsidRDefault="00B203CD" w:rsidP="00B203CD">
      <w:pPr>
        <w:spacing w:line="240" w:lineRule="atLeast"/>
        <w:rPr>
          <w:rFonts w:cs="Arial"/>
          <w:color w:val="FF0000"/>
          <w:sz w:val="28"/>
          <w:szCs w:val="28"/>
          <w:lang w:val="en-US"/>
        </w:rPr>
      </w:pPr>
    </w:p>
    <w:p w14:paraId="1CEB9973" w14:textId="51316908" w:rsidR="006A11E6" w:rsidRPr="00736C36" w:rsidRDefault="006A11E6" w:rsidP="006A11E6">
      <w:pPr>
        <w:autoSpaceDE w:val="0"/>
        <w:autoSpaceDN w:val="0"/>
        <w:adjustRightInd w:val="0"/>
        <w:rPr>
          <w:b/>
          <w:sz w:val="28"/>
          <w:szCs w:val="28"/>
        </w:rPr>
      </w:pPr>
      <w:r w:rsidRPr="00736C36">
        <w:rPr>
          <w:b/>
          <w:sz w:val="28"/>
          <w:szCs w:val="28"/>
        </w:rPr>
        <w:t>2(b</w:t>
      </w:r>
      <w:proofErr w:type="gramStart"/>
      <w:r w:rsidRPr="00736C36">
        <w:rPr>
          <w:b/>
          <w:sz w:val="28"/>
          <w:szCs w:val="28"/>
        </w:rPr>
        <w:t>)</w:t>
      </w:r>
      <w:r w:rsidRPr="00736C36">
        <w:rPr>
          <w:b/>
          <w:sz w:val="24"/>
          <w:szCs w:val="24"/>
        </w:rPr>
        <w:t xml:space="preserve">  </w:t>
      </w:r>
      <w:r w:rsidRPr="00736C36">
        <w:rPr>
          <w:b/>
          <w:sz w:val="28"/>
          <w:szCs w:val="28"/>
        </w:rPr>
        <w:t>DDA</w:t>
      </w:r>
      <w:proofErr w:type="gramEnd"/>
      <w:r w:rsidRPr="00736C36">
        <w:rPr>
          <w:b/>
          <w:sz w:val="28"/>
          <w:szCs w:val="28"/>
        </w:rPr>
        <w:t xml:space="preserve"> Disability Duties </w:t>
      </w:r>
    </w:p>
    <w:p w14:paraId="156A7FFC" w14:textId="56E247AA" w:rsidR="006A11E6" w:rsidRPr="00736C36" w:rsidRDefault="006A11E6" w:rsidP="0077586F">
      <w:pPr>
        <w:rPr>
          <w:b/>
          <w:sz w:val="28"/>
          <w:szCs w:val="28"/>
        </w:rPr>
      </w:pPr>
      <w:r w:rsidRPr="00736C36">
        <w:rPr>
          <w:b/>
          <w:sz w:val="28"/>
          <w:szCs w:val="28"/>
        </w:rPr>
        <w:t>Does this policy/activity present opportunities to contribute to the actions in our</w:t>
      </w:r>
      <w:r w:rsidR="0076281F" w:rsidRPr="00736C36">
        <w:rPr>
          <w:b/>
          <w:sz w:val="28"/>
          <w:szCs w:val="28"/>
        </w:rPr>
        <w:t xml:space="preserve"> </w:t>
      </w:r>
      <w:hyperlink r:id="rId12" w:history="1">
        <w:r w:rsidR="0076281F" w:rsidRPr="00736C36">
          <w:rPr>
            <w:rStyle w:val="Hyperlink"/>
            <w:b/>
            <w:color w:val="auto"/>
            <w:sz w:val="28"/>
            <w:szCs w:val="28"/>
          </w:rPr>
          <w:t>Disability Action Plan</w:t>
        </w:r>
      </w:hyperlink>
      <w:r w:rsidR="0031291C" w:rsidRPr="00736C36">
        <w:rPr>
          <w:b/>
          <w:sz w:val="28"/>
          <w:szCs w:val="28"/>
        </w:rPr>
        <w:t>:</w:t>
      </w:r>
    </w:p>
    <w:p w14:paraId="06E41D9A" w14:textId="654A5246" w:rsidR="0076281F" w:rsidRPr="00736C36" w:rsidRDefault="0076281F" w:rsidP="0076281F">
      <w:pPr>
        <w:pStyle w:val="ListParagraph"/>
        <w:numPr>
          <w:ilvl w:val="0"/>
          <w:numId w:val="16"/>
        </w:numPr>
        <w:rPr>
          <w:sz w:val="28"/>
          <w:szCs w:val="28"/>
        </w:rPr>
      </w:pPr>
      <w:r w:rsidRPr="00736C36">
        <w:rPr>
          <w:sz w:val="28"/>
          <w:szCs w:val="28"/>
        </w:rPr>
        <w:t>To promote positive attitudes towards disabled people</w:t>
      </w:r>
    </w:p>
    <w:p w14:paraId="7CD867D0" w14:textId="0C676AC0" w:rsidR="006A6772" w:rsidRPr="00736C36" w:rsidRDefault="006A6772" w:rsidP="006A6772">
      <w:pPr>
        <w:pStyle w:val="ListParagraph"/>
        <w:numPr>
          <w:ilvl w:val="0"/>
          <w:numId w:val="16"/>
        </w:numPr>
        <w:rPr>
          <w:sz w:val="28"/>
          <w:szCs w:val="28"/>
        </w:rPr>
      </w:pPr>
      <w:r w:rsidRPr="00736C36">
        <w:rPr>
          <w:sz w:val="28"/>
          <w:szCs w:val="28"/>
        </w:rPr>
        <w:lastRenderedPageBreak/>
        <w:t>To encourage the participation of disabled people in public life?</w:t>
      </w:r>
    </w:p>
    <w:p w14:paraId="7D8E67F3" w14:textId="327A0FBD" w:rsidR="0076281F" w:rsidRPr="00736C36" w:rsidRDefault="00B203CD" w:rsidP="006A6772">
      <w:pPr>
        <w:rPr>
          <w:sz w:val="28"/>
          <w:szCs w:val="28"/>
        </w:rPr>
      </w:pPr>
      <w:r w:rsidRPr="00736C36">
        <w:rPr>
          <w:sz w:val="28"/>
          <w:szCs w:val="28"/>
        </w:rPr>
        <w:t xml:space="preserve">Potentially yes, </w:t>
      </w:r>
      <w:r w:rsidR="006A6772" w:rsidRPr="00736C36">
        <w:rPr>
          <w:sz w:val="28"/>
          <w:szCs w:val="28"/>
        </w:rPr>
        <w:t xml:space="preserve">indirectly - </w:t>
      </w:r>
      <w:r w:rsidR="0076281F" w:rsidRPr="00736C36">
        <w:rPr>
          <w:sz w:val="28"/>
          <w:szCs w:val="28"/>
        </w:rPr>
        <w:t>ensuring</w:t>
      </w:r>
      <w:r w:rsidRPr="00736C36">
        <w:rPr>
          <w:sz w:val="28"/>
          <w:szCs w:val="28"/>
        </w:rPr>
        <w:t xml:space="preserve"> accessible and safe events allows disabled people to participate in public events which leads to increased visibility</w:t>
      </w:r>
      <w:r w:rsidR="006A6772" w:rsidRPr="00736C36">
        <w:rPr>
          <w:sz w:val="28"/>
          <w:szCs w:val="28"/>
        </w:rPr>
        <w:t xml:space="preserve"> and potentially helps create positive attitudes. </w:t>
      </w:r>
      <w:r w:rsidRPr="00736C36">
        <w:rPr>
          <w:sz w:val="28"/>
          <w:szCs w:val="28"/>
        </w:rPr>
        <w:t xml:space="preserve"> </w:t>
      </w:r>
      <w:r w:rsidR="0076281F" w:rsidRPr="00736C36">
        <w:rPr>
          <w:sz w:val="28"/>
          <w:szCs w:val="28"/>
        </w:rPr>
        <w:t>When disabled people are facilitated and encouraged to attend events organised</w:t>
      </w:r>
      <w:r w:rsidR="005F3D53" w:rsidRPr="00736C36">
        <w:rPr>
          <w:sz w:val="28"/>
          <w:szCs w:val="28"/>
        </w:rPr>
        <w:t xml:space="preserve"> or supported by LCCC, they may</w:t>
      </w:r>
      <w:r w:rsidR="0076281F" w:rsidRPr="00736C36">
        <w:rPr>
          <w:sz w:val="28"/>
          <w:szCs w:val="28"/>
        </w:rPr>
        <w:t xml:space="preserve"> have the opportunity to give their views and feedback.  </w:t>
      </w:r>
    </w:p>
    <w:p w14:paraId="3E41F951"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054958AA"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2DEC2237" w14:textId="77777777" w:rsidTr="002C652A">
        <w:tc>
          <w:tcPr>
            <w:tcW w:w="3035" w:type="dxa"/>
          </w:tcPr>
          <w:p w14:paraId="69DB2CA6" w14:textId="77777777" w:rsidR="0077586F" w:rsidRPr="006F5191" w:rsidRDefault="0077586F" w:rsidP="00315D12">
            <w:pPr>
              <w:rPr>
                <w:b/>
                <w:sz w:val="28"/>
                <w:szCs w:val="28"/>
              </w:rPr>
            </w:pPr>
            <w:r w:rsidRPr="006F5191">
              <w:rPr>
                <w:b/>
                <w:sz w:val="28"/>
                <w:szCs w:val="28"/>
              </w:rPr>
              <w:t>Good Relations Category</w:t>
            </w:r>
          </w:p>
        </w:tc>
        <w:tc>
          <w:tcPr>
            <w:tcW w:w="4331" w:type="dxa"/>
          </w:tcPr>
          <w:p w14:paraId="184CD3AB"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56610828"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6382D9D8" w14:textId="77777777" w:rsidR="0077586F" w:rsidRPr="002C652A" w:rsidRDefault="002C652A" w:rsidP="00315D12">
            <w:pPr>
              <w:pStyle w:val="Heading1"/>
              <w:rPr>
                <w:rFonts w:cs="Arial"/>
                <w:b/>
                <w:sz w:val="24"/>
                <w:szCs w:val="24"/>
              </w:rPr>
            </w:pPr>
            <w:proofErr w:type="gramStart"/>
            <w:r w:rsidRPr="002C652A">
              <w:rPr>
                <w:rFonts w:cs="Arial"/>
                <w:b/>
                <w:sz w:val="24"/>
                <w:szCs w:val="24"/>
              </w:rPr>
              <w:t>minor/major</w:t>
            </w:r>
            <w:proofErr w:type="gramEnd"/>
            <w:r w:rsidR="00C72FDF">
              <w:rPr>
                <w:rFonts w:cs="Arial"/>
                <w:b/>
                <w:sz w:val="24"/>
                <w:szCs w:val="24"/>
              </w:rPr>
              <w:t>*</w:t>
            </w:r>
          </w:p>
        </w:tc>
      </w:tr>
      <w:tr w:rsidR="006A6772" w14:paraId="3CCF360A" w14:textId="77777777" w:rsidTr="002C652A">
        <w:tc>
          <w:tcPr>
            <w:tcW w:w="3035" w:type="dxa"/>
          </w:tcPr>
          <w:p w14:paraId="56E95D4A" w14:textId="77777777" w:rsidR="006A6772" w:rsidRPr="00A11D24" w:rsidRDefault="006A6772" w:rsidP="00E7575D">
            <w:pPr>
              <w:rPr>
                <w:sz w:val="28"/>
                <w:szCs w:val="28"/>
              </w:rPr>
            </w:pPr>
            <w:r w:rsidRPr="00A11D24">
              <w:rPr>
                <w:sz w:val="28"/>
                <w:szCs w:val="28"/>
              </w:rPr>
              <w:t>Religious Belief</w:t>
            </w:r>
          </w:p>
        </w:tc>
        <w:tc>
          <w:tcPr>
            <w:tcW w:w="4331" w:type="dxa"/>
            <w:vMerge w:val="restart"/>
          </w:tcPr>
          <w:p w14:paraId="7F1B7DB5" w14:textId="5002ACE1" w:rsidR="006A6772" w:rsidRPr="005F3D53" w:rsidRDefault="006A6772" w:rsidP="005F3D53">
            <w:pPr>
              <w:spacing w:after="0" w:line="240" w:lineRule="auto"/>
              <w:rPr>
                <w:rFonts w:ascii="Arial" w:eastAsia="Times New Roman" w:hAnsi="Arial" w:cs="Times New Roman"/>
                <w:sz w:val="28"/>
                <w:szCs w:val="28"/>
              </w:rPr>
            </w:pPr>
            <w:r>
              <w:rPr>
                <w:rFonts w:ascii="Arial" w:eastAsia="Times New Roman" w:hAnsi="Arial" w:cs="Times New Roman"/>
                <w:sz w:val="28"/>
                <w:szCs w:val="28"/>
              </w:rPr>
              <w:t xml:space="preserve">No direct impact on good relations for any group other than the potential for well managed and safe events to </w:t>
            </w:r>
            <w:r>
              <w:rPr>
                <w:rFonts w:ascii="Arial" w:eastAsia="Times New Roman" w:hAnsi="Arial" w:cs="Times New Roman"/>
                <w:sz w:val="28"/>
                <w:szCs w:val="28"/>
              </w:rPr>
              <w:lastRenderedPageBreak/>
              <w:t>encourage inclusive participation and attendance.</w:t>
            </w:r>
          </w:p>
          <w:p w14:paraId="6A779EB6" w14:textId="41C6B9F5" w:rsidR="006A6772" w:rsidRPr="005F3D53" w:rsidRDefault="006A6772" w:rsidP="005F3D53">
            <w:pPr>
              <w:spacing w:after="0" w:line="240" w:lineRule="auto"/>
              <w:rPr>
                <w:rFonts w:ascii="Arial" w:eastAsia="Times New Roman" w:hAnsi="Arial" w:cs="Times New Roman"/>
                <w:sz w:val="28"/>
                <w:szCs w:val="28"/>
              </w:rPr>
            </w:pPr>
            <w:r>
              <w:rPr>
                <w:rFonts w:ascii="Arial" w:eastAsia="Times New Roman" w:hAnsi="Arial" w:cs="Times New Roman"/>
                <w:sz w:val="28"/>
                <w:szCs w:val="28"/>
              </w:rPr>
              <w:t xml:space="preserve"> </w:t>
            </w:r>
          </w:p>
        </w:tc>
        <w:tc>
          <w:tcPr>
            <w:tcW w:w="2268" w:type="dxa"/>
            <w:vMerge w:val="restart"/>
          </w:tcPr>
          <w:p w14:paraId="411A993B" w14:textId="77777777" w:rsidR="006A6772" w:rsidRPr="002F385B" w:rsidRDefault="006A6772" w:rsidP="00E7575D">
            <w:pPr>
              <w:rPr>
                <w:rFonts w:ascii="Arial" w:hAnsi="Arial" w:cs="Arial"/>
                <w:sz w:val="28"/>
                <w:szCs w:val="28"/>
              </w:rPr>
            </w:pPr>
            <w:r>
              <w:rPr>
                <w:rFonts w:ascii="Arial" w:hAnsi="Arial" w:cs="Arial"/>
                <w:sz w:val="28"/>
                <w:szCs w:val="28"/>
              </w:rPr>
              <w:lastRenderedPageBreak/>
              <w:t>None</w:t>
            </w:r>
          </w:p>
          <w:p w14:paraId="0A10AD26" w14:textId="11AF1B4B" w:rsidR="006A6772" w:rsidRPr="002F385B" w:rsidRDefault="006A6772" w:rsidP="005F3D53">
            <w:pPr>
              <w:rPr>
                <w:rFonts w:ascii="Arial" w:hAnsi="Arial" w:cs="Arial"/>
                <w:sz w:val="28"/>
                <w:szCs w:val="28"/>
              </w:rPr>
            </w:pPr>
          </w:p>
        </w:tc>
      </w:tr>
      <w:tr w:rsidR="006A6772" w14:paraId="4A3B27D8" w14:textId="77777777" w:rsidTr="002C652A">
        <w:tc>
          <w:tcPr>
            <w:tcW w:w="3035" w:type="dxa"/>
          </w:tcPr>
          <w:p w14:paraId="7458F00D" w14:textId="77777777" w:rsidR="006A6772" w:rsidRPr="00A11D24" w:rsidRDefault="006A6772" w:rsidP="00E7575D">
            <w:pPr>
              <w:rPr>
                <w:sz w:val="28"/>
                <w:szCs w:val="28"/>
              </w:rPr>
            </w:pPr>
            <w:r w:rsidRPr="00A11D24">
              <w:rPr>
                <w:sz w:val="28"/>
                <w:szCs w:val="28"/>
              </w:rPr>
              <w:t>Political Opinion</w:t>
            </w:r>
          </w:p>
        </w:tc>
        <w:tc>
          <w:tcPr>
            <w:tcW w:w="4331" w:type="dxa"/>
            <w:vMerge/>
          </w:tcPr>
          <w:p w14:paraId="396F3CC7" w14:textId="41F8C146" w:rsidR="006A6772" w:rsidRPr="00EC3A46" w:rsidRDefault="006A6772" w:rsidP="005F3D53">
            <w:pPr>
              <w:spacing w:after="0" w:line="240" w:lineRule="auto"/>
              <w:rPr>
                <w:rFonts w:ascii="Arial" w:eastAsia="Times New Roman" w:hAnsi="Arial" w:cs="Times New Roman"/>
                <w:sz w:val="24"/>
                <w:szCs w:val="24"/>
              </w:rPr>
            </w:pPr>
          </w:p>
        </w:tc>
        <w:tc>
          <w:tcPr>
            <w:tcW w:w="2268" w:type="dxa"/>
            <w:vMerge/>
          </w:tcPr>
          <w:p w14:paraId="7B7B74C2" w14:textId="703F227A" w:rsidR="006A6772" w:rsidRPr="002F385B" w:rsidRDefault="006A6772" w:rsidP="005F3D53">
            <w:pPr>
              <w:rPr>
                <w:rFonts w:ascii="Arial" w:hAnsi="Arial" w:cs="Arial"/>
                <w:sz w:val="28"/>
                <w:szCs w:val="28"/>
              </w:rPr>
            </w:pPr>
          </w:p>
        </w:tc>
      </w:tr>
      <w:tr w:rsidR="006A6772" w14:paraId="722273FB" w14:textId="77777777" w:rsidTr="002C652A">
        <w:tc>
          <w:tcPr>
            <w:tcW w:w="3035" w:type="dxa"/>
          </w:tcPr>
          <w:p w14:paraId="5A745C90" w14:textId="77777777" w:rsidR="006A6772" w:rsidRPr="00A11D24" w:rsidRDefault="006A6772" w:rsidP="00E7575D">
            <w:pPr>
              <w:rPr>
                <w:sz w:val="28"/>
                <w:szCs w:val="28"/>
              </w:rPr>
            </w:pPr>
            <w:r w:rsidRPr="00A11D24">
              <w:rPr>
                <w:sz w:val="28"/>
                <w:szCs w:val="28"/>
              </w:rPr>
              <w:t>Racial Group</w:t>
            </w:r>
          </w:p>
        </w:tc>
        <w:tc>
          <w:tcPr>
            <w:tcW w:w="4331" w:type="dxa"/>
            <w:vMerge/>
          </w:tcPr>
          <w:p w14:paraId="26B79EBE" w14:textId="487AF3C6" w:rsidR="006A6772" w:rsidRPr="0001722F" w:rsidRDefault="006A6772" w:rsidP="005F3D53">
            <w:pPr>
              <w:spacing w:after="0" w:line="240" w:lineRule="auto"/>
              <w:rPr>
                <w:rFonts w:ascii="Arial" w:eastAsia="Times New Roman" w:hAnsi="Arial" w:cs="Times New Roman"/>
                <w:sz w:val="28"/>
                <w:szCs w:val="28"/>
              </w:rPr>
            </w:pPr>
          </w:p>
        </w:tc>
        <w:tc>
          <w:tcPr>
            <w:tcW w:w="2268" w:type="dxa"/>
            <w:vMerge/>
          </w:tcPr>
          <w:p w14:paraId="6D51B1E4" w14:textId="48158DA3" w:rsidR="006A6772" w:rsidRPr="002F385B" w:rsidRDefault="006A6772" w:rsidP="005F3D53">
            <w:pPr>
              <w:rPr>
                <w:rFonts w:ascii="Arial" w:hAnsi="Arial" w:cs="Arial"/>
                <w:sz w:val="28"/>
                <w:szCs w:val="28"/>
              </w:rPr>
            </w:pPr>
          </w:p>
        </w:tc>
      </w:tr>
    </w:tbl>
    <w:p w14:paraId="09683292" w14:textId="7CCCC041" w:rsidR="0077586F" w:rsidRPr="00736C36"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55F87160" w14:textId="77777777" w:rsidR="00736C36" w:rsidRDefault="00736C36" w:rsidP="00AB370B">
      <w:pPr>
        <w:pStyle w:val="BodyText"/>
        <w:rPr>
          <w:rFonts w:asciiTheme="minorHAnsi" w:hAnsiTheme="minorHAnsi" w:cstheme="minorHAnsi"/>
          <w:b/>
          <w:bCs w:val="0"/>
          <w:szCs w:val="20"/>
        </w:rPr>
      </w:pPr>
    </w:p>
    <w:p w14:paraId="7D68D165" w14:textId="235AE845"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9C465F">
        <w:rPr>
          <w:rFonts w:asciiTheme="minorHAnsi" w:hAnsiTheme="minorHAnsi" w:cstheme="minorHAnsi"/>
          <w:bCs w:val="0"/>
          <w:color w:val="7030A0"/>
          <w:szCs w:val="20"/>
        </w:rPr>
        <w:t xml:space="preserve">  </w:t>
      </w:r>
    </w:p>
    <w:p w14:paraId="3935FF09"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3037C20A" w14:textId="77777777" w:rsidTr="00E7575D">
        <w:tc>
          <w:tcPr>
            <w:tcW w:w="3123" w:type="dxa"/>
          </w:tcPr>
          <w:p w14:paraId="6785D31C" w14:textId="77777777" w:rsidR="0077586F" w:rsidRPr="006F5191" w:rsidRDefault="0077586F" w:rsidP="00315D12">
            <w:pPr>
              <w:rPr>
                <w:b/>
                <w:sz w:val="28"/>
                <w:szCs w:val="28"/>
              </w:rPr>
            </w:pPr>
            <w:r w:rsidRPr="006F5191">
              <w:rPr>
                <w:b/>
                <w:sz w:val="28"/>
                <w:szCs w:val="28"/>
              </w:rPr>
              <w:t>Good Relations Category</w:t>
            </w:r>
          </w:p>
        </w:tc>
        <w:tc>
          <w:tcPr>
            <w:tcW w:w="3100" w:type="dxa"/>
          </w:tcPr>
          <w:p w14:paraId="1400C705" w14:textId="77777777" w:rsidR="0077586F" w:rsidRPr="006F5191" w:rsidRDefault="0077586F" w:rsidP="00315D12">
            <w:pPr>
              <w:rPr>
                <w:b/>
                <w:sz w:val="28"/>
                <w:szCs w:val="28"/>
              </w:rPr>
            </w:pPr>
            <w:r w:rsidRPr="006F5191">
              <w:rPr>
                <w:b/>
                <w:sz w:val="28"/>
                <w:szCs w:val="28"/>
              </w:rPr>
              <w:t>IF Yes, provide details</w:t>
            </w:r>
          </w:p>
        </w:tc>
        <w:tc>
          <w:tcPr>
            <w:tcW w:w="3100" w:type="dxa"/>
          </w:tcPr>
          <w:p w14:paraId="7CDFC93A" w14:textId="77777777" w:rsidR="0077586F" w:rsidRPr="006F5191" w:rsidRDefault="0077586F" w:rsidP="00315D12">
            <w:pPr>
              <w:rPr>
                <w:b/>
                <w:sz w:val="28"/>
                <w:szCs w:val="28"/>
              </w:rPr>
            </w:pPr>
            <w:r w:rsidRPr="006F5191">
              <w:rPr>
                <w:b/>
                <w:sz w:val="28"/>
                <w:szCs w:val="28"/>
              </w:rPr>
              <w:t>If No, provide details</w:t>
            </w:r>
          </w:p>
        </w:tc>
      </w:tr>
      <w:tr w:rsidR="006A6772" w14:paraId="7B16241E" w14:textId="77777777" w:rsidTr="006A6772">
        <w:trPr>
          <w:trHeight w:val="2921"/>
        </w:trPr>
        <w:tc>
          <w:tcPr>
            <w:tcW w:w="3123" w:type="dxa"/>
          </w:tcPr>
          <w:p w14:paraId="764961C2" w14:textId="77777777" w:rsidR="006A6772" w:rsidRPr="00A11D24" w:rsidRDefault="006A6772" w:rsidP="00E7575D">
            <w:pPr>
              <w:rPr>
                <w:sz w:val="28"/>
                <w:szCs w:val="28"/>
              </w:rPr>
            </w:pPr>
            <w:r w:rsidRPr="00A11D24">
              <w:rPr>
                <w:sz w:val="28"/>
                <w:szCs w:val="28"/>
              </w:rPr>
              <w:lastRenderedPageBreak/>
              <w:t>Religious Belief</w:t>
            </w:r>
          </w:p>
          <w:p w14:paraId="783840D7" w14:textId="77777777" w:rsidR="006A6772" w:rsidRPr="00A11D24" w:rsidRDefault="006A6772" w:rsidP="00E7575D">
            <w:pPr>
              <w:rPr>
                <w:sz w:val="28"/>
                <w:szCs w:val="28"/>
              </w:rPr>
            </w:pPr>
            <w:r w:rsidRPr="00A11D24">
              <w:rPr>
                <w:sz w:val="28"/>
                <w:szCs w:val="28"/>
              </w:rPr>
              <w:t>Political Opinion</w:t>
            </w:r>
          </w:p>
          <w:p w14:paraId="661BB8CC" w14:textId="211C7191" w:rsidR="006A6772" w:rsidRPr="00A11D24" w:rsidRDefault="006A6772" w:rsidP="00E7575D">
            <w:pPr>
              <w:rPr>
                <w:sz w:val="28"/>
                <w:szCs w:val="28"/>
              </w:rPr>
            </w:pPr>
            <w:r w:rsidRPr="00A11D24">
              <w:rPr>
                <w:sz w:val="28"/>
                <w:szCs w:val="28"/>
              </w:rPr>
              <w:t>Racial Group</w:t>
            </w:r>
          </w:p>
        </w:tc>
        <w:tc>
          <w:tcPr>
            <w:tcW w:w="3100" w:type="dxa"/>
          </w:tcPr>
          <w:p w14:paraId="508D48AB" w14:textId="6333FB9C" w:rsidR="006A6772" w:rsidRPr="00C25E48" w:rsidRDefault="006A6772" w:rsidP="00E7575D">
            <w:pPr>
              <w:rPr>
                <w:rFonts w:ascii="Arial" w:eastAsia="Times New Roman" w:hAnsi="Arial" w:cs="Arial"/>
                <w:sz w:val="24"/>
                <w:szCs w:val="24"/>
              </w:rPr>
            </w:pPr>
          </w:p>
        </w:tc>
        <w:tc>
          <w:tcPr>
            <w:tcW w:w="3100" w:type="dxa"/>
          </w:tcPr>
          <w:p w14:paraId="748A5CC7" w14:textId="37226224" w:rsidR="006A6772" w:rsidRPr="00E42EF9" w:rsidRDefault="006A6772" w:rsidP="00736C36">
            <w:pPr>
              <w:spacing w:after="0" w:line="240" w:lineRule="auto"/>
              <w:rPr>
                <w:rFonts w:cstheme="minorHAnsi"/>
                <w:sz w:val="28"/>
                <w:szCs w:val="28"/>
              </w:rPr>
            </w:pPr>
            <w:r w:rsidRPr="00D43D99">
              <w:rPr>
                <w:rFonts w:cstheme="minorHAnsi"/>
                <w:sz w:val="28"/>
                <w:szCs w:val="28"/>
              </w:rPr>
              <w:t xml:space="preserve">LCSAG </w:t>
            </w:r>
            <w:r>
              <w:rPr>
                <w:rFonts w:cstheme="minorHAnsi"/>
                <w:sz w:val="28"/>
                <w:szCs w:val="28"/>
              </w:rPr>
              <w:t xml:space="preserve">already </w:t>
            </w:r>
            <w:r w:rsidRPr="00D43D99">
              <w:rPr>
                <w:rFonts w:cstheme="minorHAnsi"/>
                <w:sz w:val="28"/>
                <w:szCs w:val="28"/>
              </w:rPr>
              <w:t>promote</w:t>
            </w:r>
            <w:r>
              <w:rPr>
                <w:rFonts w:cstheme="minorHAnsi"/>
                <w:sz w:val="28"/>
                <w:szCs w:val="28"/>
              </w:rPr>
              <w:t>s</w:t>
            </w:r>
            <w:r w:rsidRPr="00D43D99">
              <w:rPr>
                <w:rFonts w:cstheme="minorHAnsi"/>
                <w:sz w:val="28"/>
                <w:szCs w:val="28"/>
              </w:rPr>
              <w:t xml:space="preserve"> and support</w:t>
            </w:r>
            <w:r>
              <w:rPr>
                <w:rFonts w:cstheme="minorHAnsi"/>
                <w:sz w:val="28"/>
                <w:szCs w:val="28"/>
              </w:rPr>
              <w:t>s</w:t>
            </w:r>
            <w:r w:rsidRPr="00D43D99">
              <w:rPr>
                <w:rFonts w:cstheme="minorHAnsi"/>
                <w:sz w:val="28"/>
                <w:szCs w:val="28"/>
              </w:rPr>
              <w:t xml:space="preserve"> all event organisers w</w:t>
            </w:r>
            <w:r>
              <w:rPr>
                <w:rFonts w:cstheme="minorHAnsi"/>
                <w:sz w:val="28"/>
                <w:szCs w:val="28"/>
              </w:rPr>
              <w:t xml:space="preserve">ith an equitable approach.  The SAG process is applied universally and with consistency and fairness. No further opportunities identified at this time. </w:t>
            </w:r>
          </w:p>
        </w:tc>
      </w:tr>
    </w:tbl>
    <w:p w14:paraId="31342A7F" w14:textId="77777777" w:rsidR="006A6772" w:rsidRDefault="006A6772" w:rsidP="006A7D1D">
      <w:pPr>
        <w:rPr>
          <w:rFonts w:ascii="Arial" w:eastAsia="Times New Roman" w:hAnsi="Arial" w:cs="Times New Roman"/>
          <w:sz w:val="28"/>
          <w:szCs w:val="28"/>
        </w:rPr>
      </w:pPr>
    </w:p>
    <w:p w14:paraId="6EA876B5" w14:textId="77777777" w:rsidR="0077586F" w:rsidRPr="006A7D1D" w:rsidRDefault="0077586F" w:rsidP="006A7D1D">
      <w:pPr>
        <w:rPr>
          <w:rFonts w:cs="Arial"/>
          <w:b/>
          <w:sz w:val="28"/>
          <w:szCs w:val="28"/>
        </w:rPr>
      </w:pPr>
      <w:r>
        <w:rPr>
          <w:rFonts w:cs="Arial"/>
          <w:b/>
          <w:sz w:val="28"/>
          <w:szCs w:val="28"/>
        </w:rPr>
        <w:t>Multiple identity</w:t>
      </w:r>
    </w:p>
    <w:p w14:paraId="4FDF0034" w14:textId="394F19C9" w:rsidR="0077586F" w:rsidRPr="002C652A" w:rsidRDefault="0077586F" w:rsidP="00736C36">
      <w:pPr>
        <w:autoSpaceDE w:val="0"/>
        <w:autoSpaceDN w:val="0"/>
        <w:adjustRightInd w:val="0"/>
        <w:spacing w:after="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3917ADDF" w14:textId="2C1C8070" w:rsidR="006A11E6" w:rsidRPr="006A11E6" w:rsidRDefault="00E7575D" w:rsidP="0077586F">
      <w:pPr>
        <w:autoSpaceDE w:val="0"/>
        <w:autoSpaceDN w:val="0"/>
        <w:adjustRightInd w:val="0"/>
      </w:pPr>
      <w:r w:rsidRPr="0073451B">
        <w:rPr>
          <w:rFonts w:ascii="Arial" w:eastAsia="Times New Roman" w:hAnsi="Arial" w:cs="Times New Roman"/>
          <w:sz w:val="28"/>
          <w:szCs w:val="28"/>
        </w:rPr>
        <w:t>The Council is aware that no one individual sits exclus</w:t>
      </w:r>
      <w:r w:rsidR="006A6772">
        <w:rPr>
          <w:rFonts w:ascii="Arial" w:eastAsia="Times New Roman" w:hAnsi="Arial" w:cs="Times New Roman"/>
          <w:sz w:val="28"/>
          <w:szCs w:val="28"/>
        </w:rPr>
        <w:t>ively within just one of the S</w:t>
      </w:r>
      <w:r w:rsidRPr="0073451B">
        <w:rPr>
          <w:rFonts w:ascii="Arial" w:eastAsia="Times New Roman" w:hAnsi="Arial" w:cs="Times New Roman"/>
          <w:sz w:val="28"/>
          <w:szCs w:val="28"/>
        </w:rPr>
        <w:t xml:space="preserve">75 designated groups. </w:t>
      </w:r>
      <w:r w:rsidR="006A6772">
        <w:rPr>
          <w:rFonts w:ascii="Arial" w:eastAsia="Times New Roman" w:hAnsi="Arial" w:cs="Times New Roman"/>
          <w:sz w:val="28"/>
          <w:szCs w:val="28"/>
        </w:rPr>
        <w:t xml:space="preserve"> There will be some groups that will particularly benefit from safety measures on grounds of multiple identity, </w:t>
      </w:r>
      <w:r w:rsidR="00035AB7">
        <w:rPr>
          <w:rFonts w:ascii="Arial" w:eastAsia="Times New Roman" w:hAnsi="Arial" w:cs="Times New Roman"/>
          <w:sz w:val="28"/>
          <w:szCs w:val="28"/>
        </w:rPr>
        <w:t>e.g.</w:t>
      </w:r>
      <w:r w:rsidR="006A6772">
        <w:rPr>
          <w:rFonts w:ascii="Arial" w:eastAsia="Times New Roman" w:hAnsi="Arial" w:cs="Times New Roman"/>
          <w:sz w:val="28"/>
          <w:szCs w:val="28"/>
        </w:rPr>
        <w:t>, older and disabled people, disabled children or younger people, etc.</w:t>
      </w:r>
      <w:r w:rsidR="0077586F">
        <w:br w:type="page"/>
      </w:r>
    </w:p>
    <w:p w14:paraId="5C761BD4" w14:textId="7D0A0072" w:rsidR="0077586F" w:rsidRDefault="0077586F" w:rsidP="0077586F">
      <w:pPr>
        <w:autoSpaceDE w:val="0"/>
        <w:autoSpaceDN w:val="0"/>
        <w:adjustRightInd w:val="0"/>
        <w:rPr>
          <w:rFonts w:cs="Arial"/>
          <w:sz w:val="28"/>
          <w:szCs w:val="28"/>
        </w:rPr>
      </w:pPr>
      <w:r>
        <w:rPr>
          <w:rFonts w:cs="Arial"/>
          <w:b/>
          <w:sz w:val="28"/>
          <w:szCs w:val="28"/>
        </w:rPr>
        <w:lastRenderedPageBreak/>
        <w:t xml:space="preserve">Part 3. Screening </w:t>
      </w:r>
      <w:r w:rsidR="009C465F" w:rsidRPr="006A6772">
        <w:rPr>
          <w:rFonts w:cs="Arial"/>
          <w:b/>
          <w:sz w:val="28"/>
          <w:szCs w:val="28"/>
        </w:rPr>
        <w:t>outcome</w:t>
      </w:r>
      <w:r w:rsidR="009C465F">
        <w:rPr>
          <w:rFonts w:cs="Arial"/>
          <w:b/>
          <w:color w:val="7030A0"/>
          <w:sz w:val="28"/>
          <w:szCs w:val="28"/>
        </w:rPr>
        <w:t xml:space="preserve"> </w:t>
      </w:r>
    </w:p>
    <w:p w14:paraId="3A16695C"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08D4C3FE"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14:paraId="656FAB62"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080EACB7" w14:textId="5B6F66AC" w:rsidR="00CD5587" w:rsidRPr="00CD5587" w:rsidRDefault="00E80C8B" w:rsidP="002E4FCD">
      <w:pPr>
        <w:pStyle w:val="ListParagraph"/>
        <w:numPr>
          <w:ilvl w:val="0"/>
          <w:numId w:val="11"/>
        </w:numPr>
        <w:autoSpaceDE w:val="0"/>
        <w:autoSpaceDN w:val="0"/>
        <w:adjustRightInd w:val="0"/>
        <w:rPr>
          <w:rFonts w:cs="Arial"/>
          <w:b/>
          <w:color w:val="FF0000"/>
          <w:sz w:val="28"/>
          <w:szCs w:val="28"/>
        </w:rPr>
      </w:pPr>
      <w:r w:rsidRPr="00CD5587">
        <w:rPr>
          <w:rFonts w:cs="Arial"/>
          <w:b/>
          <w:sz w:val="28"/>
          <w:szCs w:val="28"/>
        </w:rPr>
        <w:t>Screen in for full equality impact assessment</w:t>
      </w:r>
      <w:r w:rsidRPr="00CD5587">
        <w:rPr>
          <w:rFonts w:cs="Arial"/>
          <w:sz w:val="28"/>
          <w:szCs w:val="28"/>
        </w:rPr>
        <w:t xml:space="preserve"> – potential for significant (</w:t>
      </w:r>
      <w:r w:rsidR="009C465F" w:rsidRPr="00CD5587">
        <w:rPr>
          <w:rFonts w:cs="Arial"/>
          <w:sz w:val="28"/>
          <w:szCs w:val="28"/>
        </w:rPr>
        <w:t xml:space="preserve">and potentially </w:t>
      </w:r>
      <w:r w:rsidRPr="00CD5587">
        <w:rPr>
          <w:rFonts w:cs="Arial"/>
          <w:sz w:val="28"/>
          <w:szCs w:val="28"/>
        </w:rPr>
        <w:t>negative) impact identified for one or more groups so proposal requires a more detailed impact assessment</w:t>
      </w:r>
      <w:r w:rsidR="00D27726" w:rsidRPr="00CD5587">
        <w:rPr>
          <w:rFonts w:cs="Arial"/>
          <w:color w:val="7030A0"/>
          <w:sz w:val="28"/>
          <w:szCs w:val="28"/>
        </w:rPr>
        <w:t>.</w:t>
      </w:r>
      <w:r w:rsidR="00AF5E89" w:rsidRPr="00CD5587">
        <w:rPr>
          <w:rFonts w:cs="Arial"/>
          <w:color w:val="7030A0"/>
          <w:sz w:val="28"/>
          <w:szCs w:val="28"/>
        </w:rPr>
        <w:t xml:space="preserve">  </w:t>
      </w:r>
    </w:p>
    <w:p w14:paraId="3604A15A" w14:textId="03C01CE3" w:rsidR="006A7D1D" w:rsidRPr="00CD5587" w:rsidRDefault="00D27726" w:rsidP="00CD5587">
      <w:pPr>
        <w:autoSpaceDE w:val="0"/>
        <w:autoSpaceDN w:val="0"/>
        <w:adjustRightInd w:val="0"/>
        <w:ind w:left="284"/>
        <w:rPr>
          <w:rFonts w:cs="Arial"/>
          <w:b/>
          <w:color w:val="FF0000"/>
          <w:sz w:val="28"/>
          <w:szCs w:val="28"/>
        </w:rPr>
      </w:pPr>
      <w:r w:rsidRPr="00CD5587">
        <w:rPr>
          <w:rFonts w:cs="Arial"/>
          <w:b/>
          <w:sz w:val="28"/>
          <w:szCs w:val="28"/>
        </w:rPr>
        <w:t>Choose only one</w:t>
      </w:r>
      <w:r w:rsidR="0077586F" w:rsidRPr="00CD5587">
        <w:rPr>
          <w:rFonts w:cs="Arial"/>
          <w:b/>
          <w:sz w:val="28"/>
          <w:szCs w:val="28"/>
        </w:rPr>
        <w:t xml:space="preserve"> of these</w:t>
      </w:r>
      <w:r w:rsidR="0077586F" w:rsidRPr="00CD5587">
        <w:rPr>
          <w:rFonts w:cs="Arial"/>
          <w:sz w:val="28"/>
          <w:szCs w:val="28"/>
        </w:rPr>
        <w:t xml:space="preserve"> and provide reasons for your decision and ensure evidence is noted/ref</w:t>
      </w:r>
      <w:r w:rsidRPr="00CD5587">
        <w:rPr>
          <w:rFonts w:cs="Arial"/>
          <w:sz w:val="28"/>
          <w:szCs w:val="28"/>
        </w:rPr>
        <w:t>erenced for any decision</w:t>
      </w:r>
      <w:r w:rsidR="0077586F" w:rsidRPr="00CD5587">
        <w:rPr>
          <w:rFonts w:cs="Arial"/>
          <w:sz w:val="28"/>
          <w:szCs w:val="28"/>
        </w:rPr>
        <w:t xml:space="preserve"> reached.</w:t>
      </w:r>
      <w:r w:rsidR="009C465F" w:rsidRPr="00CD5587">
        <w:rPr>
          <w:rFonts w:cs="Arial"/>
          <w:sz w:val="28"/>
          <w:szCs w:val="28"/>
        </w:rPr>
        <w:t xml:space="preserve">  </w:t>
      </w:r>
    </w:p>
    <w:p w14:paraId="6AAECE5D" w14:textId="77777777" w:rsidR="006517B3" w:rsidRPr="006A7D1D"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6333C749" w14:textId="77777777" w:rsidTr="004C6097">
        <w:tc>
          <w:tcPr>
            <w:tcW w:w="4390" w:type="dxa"/>
            <w:shd w:val="clear" w:color="auto" w:fill="auto"/>
          </w:tcPr>
          <w:p w14:paraId="4F2FA95D"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lastRenderedPageBreak/>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72813DFB"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0B218328" w14:textId="77777777" w:rsidTr="004C6097">
        <w:tc>
          <w:tcPr>
            <w:tcW w:w="4390" w:type="dxa"/>
            <w:shd w:val="clear" w:color="auto" w:fill="auto"/>
          </w:tcPr>
          <w:p w14:paraId="54711429"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111F3E2B" w14:textId="77777777" w:rsidR="0077586F" w:rsidRPr="008B64C0" w:rsidRDefault="0077586F" w:rsidP="00E205BF">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p>
        </w:tc>
        <w:tc>
          <w:tcPr>
            <w:tcW w:w="4933" w:type="dxa"/>
            <w:shd w:val="clear" w:color="auto" w:fill="auto"/>
          </w:tcPr>
          <w:p w14:paraId="76A09FDB" w14:textId="01E24D17" w:rsidR="006A7D1D" w:rsidRPr="008B64C0" w:rsidRDefault="00EF4420" w:rsidP="00315D12">
            <w:pPr>
              <w:autoSpaceDE w:val="0"/>
              <w:autoSpaceDN w:val="0"/>
              <w:adjustRightInd w:val="0"/>
              <w:rPr>
                <w:rFonts w:cs="Arial"/>
                <w:sz w:val="28"/>
                <w:szCs w:val="28"/>
              </w:rPr>
            </w:pPr>
            <w:r>
              <w:rPr>
                <w:rFonts w:cs="Arial"/>
                <w:sz w:val="28"/>
                <w:szCs w:val="28"/>
              </w:rPr>
              <w:t xml:space="preserve">No adverse impacts have been identified.  </w:t>
            </w:r>
            <w:r w:rsidR="00E205BF">
              <w:rPr>
                <w:rFonts w:cs="Arial"/>
                <w:sz w:val="28"/>
                <w:szCs w:val="28"/>
              </w:rPr>
              <w:t>Impacts identified are minor</w:t>
            </w:r>
            <w:r w:rsidR="006A6772">
              <w:rPr>
                <w:rFonts w:cs="Arial"/>
                <w:sz w:val="28"/>
                <w:szCs w:val="28"/>
              </w:rPr>
              <w:t xml:space="preserve"> and/</w:t>
            </w:r>
            <w:r w:rsidR="00E205BF">
              <w:rPr>
                <w:rFonts w:cs="Arial"/>
                <w:sz w:val="28"/>
                <w:szCs w:val="28"/>
              </w:rPr>
              <w:t xml:space="preserve">or likely to have a positive impact. The SAG processes all event notifications in a timely and consistent manner. </w:t>
            </w:r>
            <w:r w:rsidR="006A6772">
              <w:rPr>
                <w:rFonts w:cs="Arial"/>
                <w:sz w:val="28"/>
                <w:szCs w:val="28"/>
              </w:rPr>
              <w:t xml:space="preserve"> Every</w:t>
            </w:r>
            <w:r w:rsidR="00E205BF">
              <w:rPr>
                <w:rFonts w:cs="Arial"/>
                <w:sz w:val="28"/>
                <w:szCs w:val="28"/>
              </w:rPr>
              <w:t xml:space="preserve"> event organiser is treated equitably.</w:t>
            </w:r>
          </w:p>
        </w:tc>
      </w:tr>
      <w:tr w:rsidR="0077586F" w:rsidRPr="00D71613" w14:paraId="65D38342" w14:textId="77777777" w:rsidTr="004C6097">
        <w:tc>
          <w:tcPr>
            <w:tcW w:w="4390" w:type="dxa"/>
            <w:shd w:val="clear" w:color="auto" w:fill="auto"/>
          </w:tcPr>
          <w:p w14:paraId="1FB14CE8"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6FE01CAC" w14:textId="77777777" w:rsidR="0077586F" w:rsidRPr="008B64C0" w:rsidRDefault="0077586F" w:rsidP="00E205BF">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p>
        </w:tc>
        <w:tc>
          <w:tcPr>
            <w:tcW w:w="4933" w:type="dxa"/>
            <w:shd w:val="clear" w:color="auto" w:fill="auto"/>
          </w:tcPr>
          <w:p w14:paraId="03B8DBC3" w14:textId="77777777" w:rsidR="0077586F" w:rsidRPr="008B64C0" w:rsidRDefault="0077586F" w:rsidP="00315D12">
            <w:pPr>
              <w:autoSpaceDE w:val="0"/>
              <w:autoSpaceDN w:val="0"/>
              <w:adjustRightInd w:val="0"/>
              <w:rPr>
                <w:rFonts w:cs="Arial"/>
                <w:sz w:val="28"/>
                <w:szCs w:val="28"/>
              </w:rPr>
            </w:pPr>
          </w:p>
        </w:tc>
      </w:tr>
      <w:tr w:rsidR="0077586F" w:rsidRPr="00D71613" w14:paraId="3B60B8F8" w14:textId="77777777" w:rsidTr="004C6097">
        <w:tc>
          <w:tcPr>
            <w:tcW w:w="4390" w:type="dxa"/>
            <w:shd w:val="clear" w:color="auto" w:fill="auto"/>
          </w:tcPr>
          <w:p w14:paraId="7E5F5663"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590221C0" w14:textId="06E87940" w:rsidR="006F5191" w:rsidRPr="00EF4420" w:rsidRDefault="0077586F" w:rsidP="00315D12">
            <w:pPr>
              <w:autoSpaceDE w:val="0"/>
              <w:autoSpaceDN w:val="0"/>
              <w:adjustRightInd w:val="0"/>
              <w:rPr>
                <w:rFonts w:cs="Arial"/>
                <w:sz w:val="28"/>
                <w:szCs w:val="28"/>
              </w:rPr>
            </w:pPr>
            <w:r w:rsidRPr="006517B3">
              <w:rPr>
                <w:rFonts w:cs="Arial"/>
                <w:b/>
                <w:sz w:val="28"/>
                <w:szCs w:val="28"/>
              </w:rPr>
              <w:lastRenderedPageBreak/>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tc>
        <w:tc>
          <w:tcPr>
            <w:tcW w:w="4933" w:type="dxa"/>
            <w:shd w:val="clear" w:color="auto" w:fill="auto"/>
          </w:tcPr>
          <w:p w14:paraId="41D59FD0" w14:textId="77777777" w:rsidR="0077586F" w:rsidRPr="008B64C0" w:rsidRDefault="0077586F" w:rsidP="00315D12">
            <w:pPr>
              <w:autoSpaceDE w:val="0"/>
              <w:autoSpaceDN w:val="0"/>
              <w:adjustRightInd w:val="0"/>
              <w:rPr>
                <w:rFonts w:cs="Arial"/>
                <w:sz w:val="28"/>
                <w:szCs w:val="28"/>
              </w:rPr>
            </w:pPr>
          </w:p>
        </w:tc>
      </w:tr>
    </w:tbl>
    <w:p w14:paraId="1F803DA1" w14:textId="77777777" w:rsidR="00EF4420" w:rsidRDefault="00EF4420" w:rsidP="0077586F">
      <w:pPr>
        <w:autoSpaceDE w:val="0"/>
        <w:autoSpaceDN w:val="0"/>
        <w:adjustRightInd w:val="0"/>
        <w:rPr>
          <w:rFonts w:cs="Arial"/>
          <w:b/>
          <w:sz w:val="28"/>
          <w:szCs w:val="28"/>
        </w:rPr>
      </w:pPr>
    </w:p>
    <w:p w14:paraId="33F5BB45"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03D949B6" w14:textId="15CE17F8" w:rsidR="006517B3" w:rsidRPr="00736C36" w:rsidRDefault="00D27726" w:rsidP="00736C36">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77586F">
        <w:rPr>
          <w:rFonts w:cs="Arial"/>
          <w:sz w:val="28"/>
          <w:szCs w:val="28"/>
        </w:rPr>
        <w:t xml:space="preserve">If so, give the </w:t>
      </w:r>
      <w:r w:rsidR="0077586F">
        <w:rPr>
          <w:rFonts w:cs="Arial"/>
          <w:b/>
          <w:sz w:val="28"/>
          <w:szCs w:val="28"/>
        </w:rPr>
        <w:t xml:space="preserve">reasons </w:t>
      </w:r>
      <w:r w:rsidR="0077586F">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6A6772">
        <w:rPr>
          <w:rFonts w:cs="Arial"/>
          <w:sz w:val="28"/>
          <w:szCs w:val="28"/>
        </w:rPr>
        <w:t xml:space="preserve">and ensure the mitigations are included in a </w:t>
      </w:r>
      <w:r w:rsidR="006A6772">
        <w:rPr>
          <w:rFonts w:cs="Arial"/>
          <w:sz w:val="28"/>
          <w:szCs w:val="28"/>
        </w:rPr>
        <w:t>revised/updated policy or plan.</w:t>
      </w:r>
    </w:p>
    <w:p w14:paraId="41ED8A5B" w14:textId="77777777" w:rsidR="006517B3" w:rsidRDefault="006517B3" w:rsidP="0077586F">
      <w:pPr>
        <w:autoSpaceDE w:val="0"/>
        <w:autoSpaceDN w:val="0"/>
        <w:adjustRightInd w:val="0"/>
        <w:jc w:val="both"/>
        <w:rPr>
          <w:rFonts w:cs="Arial"/>
          <w:b/>
          <w:sz w:val="28"/>
          <w:szCs w:val="28"/>
        </w:rPr>
      </w:pPr>
    </w:p>
    <w:p w14:paraId="50E1AA96" w14:textId="2713E958" w:rsidR="004B70DC" w:rsidRDefault="00CB5B1A" w:rsidP="0077586F">
      <w:pPr>
        <w:autoSpaceDE w:val="0"/>
        <w:autoSpaceDN w:val="0"/>
        <w:adjustRightInd w:val="0"/>
        <w:jc w:val="both"/>
        <w:rPr>
          <w:rFonts w:cs="Arial"/>
          <w:b/>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r w:rsidR="00736C36">
        <w:rPr>
          <w:rFonts w:cs="Arial"/>
          <w:b/>
          <w:sz w:val="28"/>
          <w:szCs w:val="28"/>
        </w:rPr>
        <w:t xml:space="preserve">  N/A</w:t>
      </w:r>
    </w:p>
    <w:p w14:paraId="7C5A1B0C" w14:textId="77777777" w:rsidR="0077586F" w:rsidRPr="000C712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r w:rsidR="000C712F">
        <w:rPr>
          <w:rFonts w:cs="Arial"/>
          <w:sz w:val="28"/>
        </w:rPr>
        <w:t>.</w:t>
      </w:r>
    </w:p>
    <w:p w14:paraId="27CCA468" w14:textId="77777777" w:rsidR="0077586F" w:rsidRPr="006517B3" w:rsidRDefault="0077586F" w:rsidP="0077586F">
      <w:pPr>
        <w:pStyle w:val="BodyTextIndent2"/>
        <w:ind w:left="0" w:firstLine="0"/>
        <w:rPr>
          <w:rFonts w:asciiTheme="minorHAnsi" w:hAnsiTheme="minorHAnsi" w:cstheme="minorHAnsi"/>
          <w:szCs w:val="28"/>
        </w:rPr>
      </w:pPr>
      <w:r w:rsidRPr="006517B3">
        <w:rPr>
          <w:rFonts w:asciiTheme="minorHAnsi" w:hAnsiTheme="minorHAnsi" w:cstheme="minorHAnsi"/>
          <w:szCs w:val="28"/>
        </w:rPr>
        <w:t>On a scale of 1-3, with 1 being the lowest priority and 3 being the highest, assess the activity/policy in terms of its priority for equality impact assessment.</w:t>
      </w:r>
      <w:r w:rsidR="00D7443D">
        <w:rPr>
          <w:rFonts w:asciiTheme="minorHAnsi" w:hAnsiTheme="minorHAnsi" w:cstheme="minorHAnsi"/>
          <w:szCs w:val="28"/>
        </w:rPr>
        <w:t xml:space="preserve">  </w:t>
      </w:r>
    </w:p>
    <w:p w14:paraId="70CBE5CC" w14:textId="77777777" w:rsidR="0077586F" w:rsidRPr="006517B3"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6517B3" w14:paraId="3C65D501"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93BAFE7" w14:textId="77777777" w:rsidR="0077586F" w:rsidRPr="006517B3" w:rsidRDefault="0077586F" w:rsidP="00315D12">
            <w:pPr>
              <w:numPr>
                <w:ilvl w:val="12"/>
                <w:numId w:val="0"/>
              </w:numPr>
              <w:spacing w:before="120" w:after="120"/>
              <w:rPr>
                <w:rFonts w:cstheme="minorHAnsi"/>
                <w:bCs/>
                <w:sz w:val="28"/>
                <w:szCs w:val="28"/>
              </w:rPr>
            </w:pPr>
            <w:r w:rsidRPr="006517B3">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61D8273A" w14:textId="77777777" w:rsidR="0077586F" w:rsidRPr="006517B3" w:rsidRDefault="0077586F" w:rsidP="00315D12">
            <w:pPr>
              <w:numPr>
                <w:ilvl w:val="12"/>
                <w:numId w:val="0"/>
              </w:numPr>
              <w:spacing w:before="120" w:after="120"/>
              <w:rPr>
                <w:rFonts w:cstheme="minorHAnsi"/>
                <w:bCs/>
                <w:sz w:val="28"/>
                <w:szCs w:val="28"/>
                <w:highlight w:val="yellow"/>
              </w:rPr>
            </w:pPr>
            <w:r w:rsidRPr="006517B3">
              <w:rPr>
                <w:rFonts w:cstheme="minorHAnsi"/>
                <w:bCs/>
                <w:sz w:val="28"/>
                <w:szCs w:val="28"/>
              </w:rPr>
              <w:t>Rating (1-3)</w:t>
            </w:r>
          </w:p>
        </w:tc>
      </w:tr>
      <w:tr w:rsidR="0077586F" w:rsidRPr="006517B3" w14:paraId="2E08D54D"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9A967A6"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62FA0E70" w14:textId="77777777"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14:paraId="6A3F9C19"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3EBB30E"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2440EFE3" w14:textId="77777777"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14:paraId="4B9C5BF4"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554539C"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2F184A0F" w14:textId="77777777" w:rsidR="0077586F" w:rsidRPr="006517B3" w:rsidRDefault="0077586F" w:rsidP="00315D12">
            <w:pPr>
              <w:numPr>
                <w:ilvl w:val="12"/>
                <w:numId w:val="0"/>
              </w:numPr>
              <w:rPr>
                <w:rFonts w:cstheme="minorHAnsi"/>
                <w:sz w:val="28"/>
                <w:szCs w:val="28"/>
                <w:highlight w:val="yellow"/>
              </w:rPr>
            </w:pPr>
          </w:p>
          <w:p w14:paraId="51DDF8BD" w14:textId="77777777" w:rsidR="0077586F" w:rsidRPr="006517B3" w:rsidRDefault="0077586F" w:rsidP="00315D12">
            <w:pPr>
              <w:numPr>
                <w:ilvl w:val="12"/>
                <w:numId w:val="0"/>
              </w:numPr>
              <w:rPr>
                <w:rFonts w:cstheme="minorHAnsi"/>
                <w:sz w:val="28"/>
                <w:szCs w:val="28"/>
                <w:highlight w:val="yellow"/>
              </w:rPr>
            </w:pPr>
          </w:p>
        </w:tc>
      </w:tr>
      <w:tr w:rsidR="0077586F" w:rsidRPr="006517B3" w14:paraId="335D443A"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8806BB1"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Effect on people’s daily lives</w:t>
            </w:r>
          </w:p>
          <w:p w14:paraId="01B04D28"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638CA190" w14:textId="77777777" w:rsidR="0077586F" w:rsidRPr="006517B3" w:rsidRDefault="0077586F" w:rsidP="00315D12">
            <w:pPr>
              <w:numPr>
                <w:ilvl w:val="12"/>
                <w:numId w:val="0"/>
              </w:numPr>
              <w:rPr>
                <w:rFonts w:cstheme="minorHAnsi"/>
                <w:sz w:val="28"/>
                <w:szCs w:val="28"/>
              </w:rPr>
            </w:pPr>
          </w:p>
          <w:p w14:paraId="251F0DB3" w14:textId="77777777" w:rsidR="0077586F" w:rsidRPr="006517B3" w:rsidRDefault="0077586F" w:rsidP="00315D12">
            <w:pPr>
              <w:numPr>
                <w:ilvl w:val="12"/>
                <w:numId w:val="0"/>
              </w:numPr>
              <w:rPr>
                <w:rFonts w:cstheme="minorHAnsi"/>
                <w:sz w:val="28"/>
                <w:szCs w:val="28"/>
              </w:rPr>
            </w:pPr>
          </w:p>
        </w:tc>
      </w:tr>
      <w:tr w:rsidR="0077586F" w:rsidRPr="006517B3" w14:paraId="63B6FDE4"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C0F2164"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0B80B546" w14:textId="77777777" w:rsidR="0077586F" w:rsidRPr="006517B3" w:rsidRDefault="0077586F" w:rsidP="00315D12">
            <w:pPr>
              <w:numPr>
                <w:ilvl w:val="12"/>
                <w:numId w:val="0"/>
              </w:numPr>
              <w:rPr>
                <w:rFonts w:cstheme="minorHAnsi"/>
                <w:sz w:val="28"/>
                <w:szCs w:val="28"/>
              </w:rPr>
            </w:pPr>
          </w:p>
        </w:tc>
      </w:tr>
      <w:tr w:rsidR="0077586F" w:rsidRPr="006517B3" w14:paraId="07A755A7" w14:textId="77777777"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14:paraId="7E370E42" w14:textId="77777777" w:rsidR="0077586F" w:rsidRPr="006517B3"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14:paraId="212AF28A" w14:textId="77777777" w:rsidR="0077586F" w:rsidRPr="006517B3" w:rsidRDefault="0077586F" w:rsidP="00315D12">
            <w:pPr>
              <w:numPr>
                <w:ilvl w:val="12"/>
                <w:numId w:val="0"/>
              </w:numPr>
              <w:rPr>
                <w:rFonts w:cstheme="minorHAnsi"/>
                <w:sz w:val="28"/>
                <w:szCs w:val="28"/>
              </w:rPr>
            </w:pPr>
          </w:p>
        </w:tc>
      </w:tr>
      <w:tr w:rsidR="0077586F" w:rsidRPr="006517B3" w14:paraId="0B0990D2"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98DA004" w14:textId="77777777" w:rsidR="0077586F" w:rsidRPr="000C712F" w:rsidRDefault="0077586F" w:rsidP="00315D12">
            <w:pPr>
              <w:pStyle w:val="Heading2"/>
              <w:rPr>
                <w:rFonts w:asciiTheme="minorHAnsi" w:hAnsiTheme="minorHAnsi" w:cstheme="minorHAnsi"/>
              </w:rPr>
            </w:pPr>
            <w:r w:rsidRPr="000C712F">
              <w:rPr>
                <w:rFonts w:asciiTheme="minorHAnsi" w:hAnsiTheme="minorHAnsi" w:cstheme="minorHAnsi"/>
              </w:rPr>
              <w:lastRenderedPageBreak/>
              <w:t>Total Rating Score</w:t>
            </w:r>
          </w:p>
        </w:tc>
        <w:tc>
          <w:tcPr>
            <w:tcW w:w="1260" w:type="dxa"/>
            <w:tcBorders>
              <w:top w:val="single" w:sz="2" w:space="0" w:color="auto"/>
              <w:left w:val="single" w:sz="2" w:space="0" w:color="auto"/>
              <w:bottom w:val="single" w:sz="2" w:space="0" w:color="auto"/>
              <w:right w:val="single" w:sz="2" w:space="0" w:color="auto"/>
            </w:tcBorders>
          </w:tcPr>
          <w:p w14:paraId="094083B6" w14:textId="77777777" w:rsidR="0077586F" w:rsidRPr="000C712F" w:rsidRDefault="0077586F" w:rsidP="00315D12">
            <w:pPr>
              <w:numPr>
                <w:ilvl w:val="12"/>
                <w:numId w:val="0"/>
              </w:numPr>
              <w:rPr>
                <w:rFonts w:cstheme="minorHAnsi"/>
                <w:sz w:val="28"/>
                <w:szCs w:val="28"/>
              </w:rPr>
            </w:pPr>
          </w:p>
        </w:tc>
      </w:tr>
    </w:tbl>
    <w:p w14:paraId="09058882" w14:textId="77777777" w:rsidR="0077586F" w:rsidRPr="006517B3" w:rsidRDefault="0077586F" w:rsidP="0077586F">
      <w:pPr>
        <w:pStyle w:val="BodyTextIndent2"/>
        <w:ind w:left="0"/>
        <w:rPr>
          <w:rFonts w:asciiTheme="minorHAnsi" w:hAnsiTheme="minorHAnsi" w:cstheme="minorHAnsi"/>
          <w:b/>
        </w:rPr>
      </w:pPr>
    </w:p>
    <w:p w14:paraId="345289E4" w14:textId="77777777" w:rsidR="0077586F" w:rsidRPr="006517B3" w:rsidRDefault="0077586F" w:rsidP="0077586F">
      <w:pPr>
        <w:numPr>
          <w:ilvl w:val="12"/>
          <w:numId w:val="0"/>
        </w:numPr>
        <w:rPr>
          <w:rFonts w:cstheme="minorHAnsi"/>
        </w:rPr>
      </w:pPr>
    </w:p>
    <w:p w14:paraId="5D80BF2D" w14:textId="1E7A3460" w:rsidR="0077586F" w:rsidRDefault="0077586F" w:rsidP="0077586F">
      <w:pPr>
        <w:pStyle w:val="BodyTextIndent2"/>
        <w:ind w:left="0" w:firstLine="0"/>
        <w:rPr>
          <w:rFonts w:asciiTheme="minorHAnsi" w:hAnsiTheme="minorHAnsi" w:cstheme="minorHAnsi"/>
          <w:b/>
          <w:szCs w:val="28"/>
        </w:rPr>
      </w:pPr>
      <w:r w:rsidRPr="006517B3">
        <w:rPr>
          <w:rFonts w:asciiTheme="minorHAnsi" w:hAnsiTheme="minorHAnsi" w:cstheme="minorHAnsi"/>
          <w:b/>
          <w:szCs w:val="28"/>
        </w:rPr>
        <w:t>Is the activity/policy affected by timetables established by other relevant public authorities?</w:t>
      </w:r>
      <w:r w:rsidR="009C465F">
        <w:rPr>
          <w:rFonts w:asciiTheme="minorHAnsi" w:hAnsiTheme="minorHAnsi" w:cstheme="minorHAnsi"/>
          <w:b/>
          <w:szCs w:val="28"/>
        </w:rPr>
        <w:t xml:space="preserve">  </w:t>
      </w:r>
    </w:p>
    <w:p w14:paraId="04EAE969" w14:textId="77777777" w:rsidR="00736C36" w:rsidRDefault="00736C36" w:rsidP="0077586F">
      <w:pPr>
        <w:pStyle w:val="BodyTextIndent2"/>
        <w:ind w:left="0" w:firstLine="0"/>
        <w:rPr>
          <w:rFonts w:asciiTheme="minorHAnsi" w:hAnsiTheme="minorHAnsi" w:cstheme="minorHAnsi"/>
          <w:b/>
          <w:szCs w:val="28"/>
        </w:rPr>
      </w:pPr>
    </w:p>
    <w:p w14:paraId="513811F4" w14:textId="46F01F3B" w:rsidR="00736C36" w:rsidRPr="009C465F" w:rsidRDefault="00736C36" w:rsidP="0077586F">
      <w:pPr>
        <w:pStyle w:val="BodyTextIndent2"/>
        <w:ind w:left="0" w:firstLine="0"/>
        <w:rPr>
          <w:rFonts w:asciiTheme="minorHAnsi" w:hAnsiTheme="minorHAnsi" w:cstheme="minorHAnsi"/>
          <w:b/>
          <w:color w:val="4472C4" w:themeColor="accent5"/>
          <w:szCs w:val="28"/>
        </w:rPr>
      </w:pPr>
      <w:r>
        <w:rPr>
          <w:rFonts w:asciiTheme="minorHAnsi" w:hAnsiTheme="minorHAnsi" w:cstheme="minorHAnsi"/>
          <w:b/>
          <w:szCs w:val="28"/>
        </w:rPr>
        <w:t>N/A</w:t>
      </w:r>
    </w:p>
    <w:p w14:paraId="2F3308E6" w14:textId="77777777" w:rsidR="0077586F" w:rsidRPr="006517B3" w:rsidRDefault="0077586F" w:rsidP="0077586F">
      <w:pPr>
        <w:pStyle w:val="BodyTextIndent2"/>
        <w:ind w:left="0" w:firstLine="0"/>
        <w:rPr>
          <w:rFonts w:asciiTheme="minorHAnsi" w:hAnsiTheme="minorHAnsi" w:cstheme="minorHAnsi"/>
        </w:rPr>
      </w:pPr>
      <w:r w:rsidRPr="006517B3">
        <w:rPr>
          <w:rFonts w:asciiTheme="minorHAnsi" w:hAnsiTheme="minorHAnsi" w:cstheme="minorHAnsi"/>
          <w:szCs w:val="28"/>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p>
    <w:p w14:paraId="2F2382B1" w14:textId="41EB9C60" w:rsidR="00314604" w:rsidRDefault="0077586F" w:rsidP="0077586F">
      <w:pPr>
        <w:autoSpaceDE w:val="0"/>
        <w:autoSpaceDN w:val="0"/>
        <w:adjustRightInd w:val="0"/>
        <w:rPr>
          <w:rFonts w:cs="Arial"/>
          <w:b/>
          <w:color w:val="FF0000"/>
          <w:sz w:val="28"/>
          <w:szCs w:val="28"/>
        </w:rPr>
      </w:pPr>
      <w:r>
        <w:rPr>
          <w:rFonts w:cs="Arial"/>
          <w:b/>
          <w:sz w:val="28"/>
          <w:szCs w:val="28"/>
        </w:rPr>
        <w:br w:type="page"/>
      </w:r>
      <w:r>
        <w:rPr>
          <w:rFonts w:cs="Arial"/>
          <w:b/>
          <w:sz w:val="28"/>
          <w:szCs w:val="28"/>
        </w:rPr>
        <w:lastRenderedPageBreak/>
        <w:t>Part 4. Monitoring</w:t>
      </w:r>
      <w:r w:rsidR="006A11E6">
        <w:rPr>
          <w:rFonts w:cs="Arial"/>
          <w:b/>
          <w:sz w:val="28"/>
          <w:szCs w:val="28"/>
        </w:rPr>
        <w:t xml:space="preserve"> </w:t>
      </w:r>
    </w:p>
    <w:p w14:paraId="0575EB8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17D9E28E"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1CD52622"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3824B105" w14:textId="37AC03DB" w:rsidR="00E205BF"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736C36">
        <w:rPr>
          <w:rFonts w:cs="Arial"/>
          <w:sz w:val="28"/>
          <w:szCs w:val="28"/>
        </w:rPr>
        <w:t xml:space="preserve"> What monitoring and equality-specific monitoring will be done?</w:t>
      </w:r>
    </w:p>
    <w:p w14:paraId="2C748A58" w14:textId="6D39835A" w:rsidR="00736C36" w:rsidRPr="00035AB7" w:rsidRDefault="00035AB7" w:rsidP="0077586F">
      <w:pPr>
        <w:autoSpaceDE w:val="0"/>
        <w:autoSpaceDN w:val="0"/>
        <w:adjustRightInd w:val="0"/>
        <w:rPr>
          <w:rFonts w:cs="Arial"/>
          <w:color w:val="FF0000"/>
          <w:sz w:val="28"/>
          <w:szCs w:val="28"/>
        </w:rPr>
      </w:pPr>
      <w:r w:rsidRPr="00035AB7">
        <w:rPr>
          <w:sz w:val="28"/>
          <w:szCs w:val="28"/>
        </w:rPr>
        <w:t xml:space="preserve">Feedback from event organisers will be considered on an ongoing basis.  The SAG will review its work on an annual </w:t>
      </w:r>
      <w:r w:rsidR="00416B1F">
        <w:rPr>
          <w:sz w:val="28"/>
          <w:szCs w:val="28"/>
        </w:rPr>
        <w:t>basis and procedures,</w:t>
      </w:r>
      <w:r w:rsidRPr="00035AB7">
        <w:rPr>
          <w:sz w:val="28"/>
          <w:szCs w:val="28"/>
        </w:rPr>
        <w:t xml:space="preserve"> advice </w:t>
      </w:r>
      <w:r w:rsidR="00416B1F">
        <w:rPr>
          <w:sz w:val="28"/>
          <w:szCs w:val="28"/>
        </w:rPr>
        <w:t xml:space="preserve">and guidance </w:t>
      </w:r>
      <w:r w:rsidRPr="00035AB7">
        <w:rPr>
          <w:sz w:val="28"/>
          <w:szCs w:val="28"/>
        </w:rPr>
        <w:t xml:space="preserve">will be updated or amended accordingly.  Individual event organisers will be encouraged to review their own events and to make </w:t>
      </w:r>
      <w:r w:rsidRPr="00035AB7">
        <w:rPr>
          <w:sz w:val="28"/>
          <w:szCs w:val="28"/>
        </w:rPr>
        <w:lastRenderedPageBreak/>
        <w:t>changes if required.  In particular, they will be encouraged to identify if adequate arrangements are in place to meet the needs of particular groups.</w:t>
      </w:r>
    </w:p>
    <w:p w14:paraId="0DEC1ACD" w14:textId="595FF5BC" w:rsidR="00736C36" w:rsidRPr="00416B1F" w:rsidRDefault="00416B1F" w:rsidP="0077586F">
      <w:pPr>
        <w:autoSpaceDE w:val="0"/>
        <w:autoSpaceDN w:val="0"/>
        <w:adjustRightInd w:val="0"/>
        <w:rPr>
          <w:rFonts w:cs="Arial"/>
          <w:sz w:val="28"/>
          <w:szCs w:val="28"/>
        </w:rPr>
      </w:pPr>
      <w:r w:rsidRPr="00416B1F">
        <w:rPr>
          <w:rFonts w:cs="Arial"/>
          <w:sz w:val="28"/>
          <w:szCs w:val="28"/>
        </w:rPr>
        <w:t xml:space="preserve">In addition monitoring of events is carried out by members of the SAG </w:t>
      </w:r>
      <w:r>
        <w:rPr>
          <w:rFonts w:cs="Arial"/>
          <w:sz w:val="28"/>
          <w:szCs w:val="28"/>
        </w:rPr>
        <w:t>within their enforcement remit.</w:t>
      </w:r>
    </w:p>
    <w:p w14:paraId="72A7D3A9" w14:textId="6C4F6CB3" w:rsidR="0077586F" w:rsidRDefault="0077586F" w:rsidP="0077586F">
      <w:pPr>
        <w:autoSpaceDE w:val="0"/>
        <w:autoSpaceDN w:val="0"/>
        <w:adjustRightInd w:val="0"/>
        <w:rPr>
          <w:rFonts w:cs="Arial"/>
          <w:sz w:val="28"/>
          <w:szCs w:val="28"/>
        </w:rPr>
      </w:pPr>
      <w:r>
        <w:rPr>
          <w:rFonts w:cs="Arial"/>
          <w:sz w:val="28"/>
          <w:szCs w:val="28"/>
        </w:rPr>
        <w:t>Please give details below:</w:t>
      </w:r>
      <w:r w:rsidR="00C2113F">
        <w:rPr>
          <w:rFonts w:cs="Arial"/>
          <w:sz w:val="28"/>
          <w:szCs w:val="28"/>
        </w:rPr>
        <w:t xml:space="preserve"> </w:t>
      </w:r>
    </w:p>
    <w:p w14:paraId="2B6FDD74"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106A9238" w14:textId="77777777" w:rsidTr="007A52F3">
        <w:tc>
          <w:tcPr>
            <w:tcW w:w="4674" w:type="dxa"/>
            <w:shd w:val="clear" w:color="auto" w:fill="auto"/>
          </w:tcPr>
          <w:p w14:paraId="7D8F63B5" w14:textId="1EEE8589" w:rsidR="0077586F" w:rsidRPr="00416B1F" w:rsidRDefault="0077586F" w:rsidP="00315D12">
            <w:pPr>
              <w:autoSpaceDE w:val="0"/>
              <w:autoSpaceDN w:val="0"/>
              <w:adjustRightInd w:val="0"/>
              <w:rPr>
                <w:rFonts w:cs="Arial"/>
                <w:sz w:val="28"/>
                <w:szCs w:val="28"/>
              </w:rPr>
            </w:pPr>
            <w:r w:rsidRPr="00416B1F">
              <w:rPr>
                <w:rFonts w:cs="Arial"/>
                <w:sz w:val="28"/>
                <w:szCs w:val="28"/>
              </w:rPr>
              <w:t>Will be undertaken by:</w:t>
            </w:r>
            <w:r w:rsidR="00416B1F" w:rsidRPr="00416B1F">
              <w:rPr>
                <w:rFonts w:cs="Arial"/>
                <w:sz w:val="28"/>
                <w:szCs w:val="28"/>
              </w:rPr>
              <w:t xml:space="preserve"> Gareth Lennox</w:t>
            </w:r>
          </w:p>
          <w:p w14:paraId="00F11C48" w14:textId="3F85923D" w:rsidR="0077586F" w:rsidRPr="008F0D99" w:rsidRDefault="0077586F" w:rsidP="00315D12">
            <w:pPr>
              <w:autoSpaceDE w:val="0"/>
              <w:autoSpaceDN w:val="0"/>
              <w:adjustRightInd w:val="0"/>
              <w:rPr>
                <w:rFonts w:cs="Arial"/>
                <w:color w:val="7030A0"/>
                <w:sz w:val="28"/>
                <w:szCs w:val="28"/>
              </w:rPr>
            </w:pPr>
            <w:r w:rsidRPr="00416B1F">
              <w:rPr>
                <w:rFonts w:cs="Arial"/>
                <w:sz w:val="28"/>
                <w:szCs w:val="28"/>
              </w:rPr>
              <w:t>Name &amp; Position/Job Title:</w:t>
            </w:r>
            <w:r w:rsidR="00416B1F" w:rsidRPr="00416B1F">
              <w:rPr>
                <w:rFonts w:cs="Arial"/>
                <w:sz w:val="28"/>
                <w:szCs w:val="28"/>
              </w:rPr>
              <w:t xml:space="preserve"> EH Manager</w:t>
            </w:r>
          </w:p>
        </w:tc>
        <w:tc>
          <w:tcPr>
            <w:tcW w:w="4649" w:type="dxa"/>
            <w:shd w:val="clear" w:color="auto" w:fill="auto"/>
          </w:tcPr>
          <w:p w14:paraId="3CD69DA5" w14:textId="77777777" w:rsidR="0077586F" w:rsidRPr="008F0D99" w:rsidRDefault="0077586F" w:rsidP="00315D12">
            <w:pPr>
              <w:autoSpaceDE w:val="0"/>
              <w:autoSpaceDN w:val="0"/>
              <w:adjustRightInd w:val="0"/>
              <w:rPr>
                <w:rFonts w:cs="Arial"/>
                <w:color w:val="7030A0"/>
                <w:sz w:val="28"/>
                <w:szCs w:val="28"/>
              </w:rPr>
            </w:pPr>
            <w:r w:rsidRPr="00416B1F">
              <w:rPr>
                <w:rFonts w:cs="Arial"/>
                <w:sz w:val="28"/>
                <w:szCs w:val="28"/>
              </w:rPr>
              <w:t>Frequency (</w:t>
            </w:r>
            <w:proofErr w:type="spellStart"/>
            <w:r w:rsidRPr="00416B1F">
              <w:rPr>
                <w:rFonts w:cs="Arial"/>
                <w:sz w:val="28"/>
                <w:szCs w:val="28"/>
              </w:rPr>
              <w:t>eg</w:t>
            </w:r>
            <w:proofErr w:type="spellEnd"/>
            <w:r w:rsidRPr="00416B1F">
              <w:rPr>
                <w:rFonts w:cs="Arial"/>
                <w:sz w:val="28"/>
                <w:szCs w:val="28"/>
              </w:rPr>
              <w:t>. Annually):</w:t>
            </w:r>
          </w:p>
        </w:tc>
      </w:tr>
      <w:tr w:rsidR="0077586F" w:rsidRPr="00D71613" w14:paraId="22A3A831" w14:textId="77777777" w:rsidTr="007A52F3">
        <w:tc>
          <w:tcPr>
            <w:tcW w:w="4674" w:type="dxa"/>
            <w:shd w:val="clear" w:color="auto" w:fill="auto"/>
          </w:tcPr>
          <w:p w14:paraId="63783406" w14:textId="77777777" w:rsidR="0077586F" w:rsidRPr="00D71613" w:rsidRDefault="0088040D" w:rsidP="00315D12">
            <w:pPr>
              <w:autoSpaceDE w:val="0"/>
              <w:autoSpaceDN w:val="0"/>
              <w:adjustRightInd w:val="0"/>
              <w:rPr>
                <w:rFonts w:cs="Arial"/>
                <w:sz w:val="28"/>
                <w:szCs w:val="28"/>
              </w:rPr>
            </w:pPr>
            <w:r>
              <w:rPr>
                <w:rFonts w:cs="Arial"/>
                <w:sz w:val="28"/>
                <w:szCs w:val="28"/>
              </w:rPr>
              <w:t>Who?</w:t>
            </w:r>
          </w:p>
        </w:tc>
        <w:tc>
          <w:tcPr>
            <w:tcW w:w="4649" w:type="dxa"/>
            <w:shd w:val="clear" w:color="auto" w:fill="auto"/>
          </w:tcPr>
          <w:p w14:paraId="1570C78A" w14:textId="77777777" w:rsidR="0077586F" w:rsidRPr="00D71613" w:rsidRDefault="0077586F" w:rsidP="00315D12">
            <w:pPr>
              <w:autoSpaceDE w:val="0"/>
              <w:autoSpaceDN w:val="0"/>
              <w:adjustRightInd w:val="0"/>
              <w:rPr>
                <w:rFonts w:cs="Arial"/>
                <w:sz w:val="28"/>
                <w:szCs w:val="28"/>
              </w:rPr>
            </w:pPr>
          </w:p>
        </w:tc>
      </w:tr>
      <w:tr w:rsidR="0077586F" w:rsidRPr="00D71613" w14:paraId="3436FED6" w14:textId="77777777" w:rsidTr="007A52F3">
        <w:tc>
          <w:tcPr>
            <w:tcW w:w="4674" w:type="dxa"/>
            <w:shd w:val="clear" w:color="auto" w:fill="auto"/>
          </w:tcPr>
          <w:p w14:paraId="51631B4A" w14:textId="77777777" w:rsidR="0077586F" w:rsidRDefault="0077586F" w:rsidP="00315D12">
            <w:pPr>
              <w:autoSpaceDE w:val="0"/>
              <w:autoSpaceDN w:val="0"/>
              <w:adjustRightInd w:val="0"/>
              <w:rPr>
                <w:rFonts w:cs="Arial"/>
                <w:sz w:val="28"/>
                <w:szCs w:val="28"/>
              </w:rPr>
            </w:pPr>
            <w:r>
              <w:rPr>
                <w:rFonts w:cs="Arial"/>
                <w:sz w:val="28"/>
                <w:szCs w:val="28"/>
              </w:rPr>
              <w:t>Will be signed-off by:</w:t>
            </w:r>
          </w:p>
          <w:p w14:paraId="7B7815F8" w14:textId="47B8FDD4" w:rsidR="00416B1F" w:rsidRPr="00D71613" w:rsidRDefault="00416B1F" w:rsidP="00315D12">
            <w:pPr>
              <w:autoSpaceDE w:val="0"/>
              <w:autoSpaceDN w:val="0"/>
              <w:adjustRightInd w:val="0"/>
              <w:rPr>
                <w:rFonts w:cs="Arial"/>
                <w:sz w:val="28"/>
                <w:szCs w:val="28"/>
              </w:rPr>
            </w:pPr>
            <w:r>
              <w:rPr>
                <w:rFonts w:cs="Arial"/>
                <w:sz w:val="28"/>
                <w:szCs w:val="28"/>
              </w:rPr>
              <w:lastRenderedPageBreak/>
              <w:t xml:space="preserve">Richard Harvey </w:t>
            </w:r>
            <w:proofErr w:type="spellStart"/>
            <w:r>
              <w:rPr>
                <w:rFonts w:cs="Arial"/>
                <w:sz w:val="28"/>
                <w:szCs w:val="28"/>
              </w:rPr>
              <w:t>HoS</w:t>
            </w:r>
            <w:proofErr w:type="spellEnd"/>
            <w:r>
              <w:rPr>
                <w:rFonts w:cs="Arial"/>
                <w:sz w:val="28"/>
                <w:szCs w:val="28"/>
              </w:rPr>
              <w:t xml:space="preserve"> Environmental Health</w:t>
            </w:r>
          </w:p>
        </w:tc>
        <w:tc>
          <w:tcPr>
            <w:tcW w:w="4649" w:type="dxa"/>
            <w:shd w:val="clear" w:color="auto" w:fill="auto"/>
          </w:tcPr>
          <w:p w14:paraId="48EFD7CF" w14:textId="77777777" w:rsidR="0077586F" w:rsidRPr="00D71613" w:rsidRDefault="00E205BF" w:rsidP="00315D12">
            <w:pPr>
              <w:autoSpaceDE w:val="0"/>
              <w:autoSpaceDN w:val="0"/>
              <w:adjustRightInd w:val="0"/>
              <w:rPr>
                <w:rFonts w:cs="Arial"/>
                <w:sz w:val="28"/>
                <w:szCs w:val="28"/>
              </w:rPr>
            </w:pPr>
            <w:r>
              <w:rPr>
                <w:rFonts w:cs="Arial"/>
                <w:sz w:val="28"/>
                <w:szCs w:val="28"/>
              </w:rPr>
              <w:lastRenderedPageBreak/>
              <w:t>Annually</w:t>
            </w:r>
            <w:r w:rsidR="00CD5587">
              <w:rPr>
                <w:rFonts w:cs="Arial"/>
                <w:sz w:val="28"/>
                <w:szCs w:val="28"/>
              </w:rPr>
              <w:t>, when policy is being reviewed or if there is a change in legislative requirements</w:t>
            </w:r>
          </w:p>
        </w:tc>
      </w:tr>
      <w:tr w:rsidR="0077586F" w:rsidRPr="00D71613" w14:paraId="2FE9FAC6" w14:textId="77777777" w:rsidTr="007A52F3">
        <w:tc>
          <w:tcPr>
            <w:tcW w:w="4674" w:type="dxa"/>
            <w:shd w:val="clear" w:color="auto" w:fill="auto"/>
          </w:tcPr>
          <w:p w14:paraId="3CDB1B07" w14:textId="77777777" w:rsidR="0077586F" w:rsidRPr="00D71613" w:rsidRDefault="00E205BF" w:rsidP="00315D12">
            <w:pPr>
              <w:autoSpaceDE w:val="0"/>
              <w:autoSpaceDN w:val="0"/>
              <w:adjustRightInd w:val="0"/>
              <w:rPr>
                <w:rFonts w:cs="Arial"/>
                <w:sz w:val="28"/>
                <w:szCs w:val="28"/>
              </w:rPr>
            </w:pPr>
            <w:r>
              <w:rPr>
                <w:rFonts w:cs="Arial"/>
                <w:sz w:val="28"/>
                <w:szCs w:val="28"/>
              </w:rPr>
              <w:t>Richard Harvey</w:t>
            </w:r>
            <w:r w:rsidR="0088040D">
              <w:rPr>
                <w:rFonts w:cs="Arial"/>
                <w:sz w:val="28"/>
                <w:szCs w:val="28"/>
              </w:rPr>
              <w:t>, Head of Environmental Health</w:t>
            </w:r>
          </w:p>
        </w:tc>
        <w:tc>
          <w:tcPr>
            <w:tcW w:w="4649" w:type="dxa"/>
            <w:shd w:val="clear" w:color="auto" w:fill="auto"/>
          </w:tcPr>
          <w:p w14:paraId="3CA8B9BA" w14:textId="77777777" w:rsidR="0077586F" w:rsidRPr="00D71613" w:rsidRDefault="0077586F" w:rsidP="00315D12">
            <w:pPr>
              <w:autoSpaceDE w:val="0"/>
              <w:autoSpaceDN w:val="0"/>
              <w:adjustRightInd w:val="0"/>
              <w:rPr>
                <w:rFonts w:cs="Arial"/>
                <w:sz w:val="28"/>
                <w:szCs w:val="28"/>
              </w:rPr>
            </w:pPr>
          </w:p>
        </w:tc>
      </w:tr>
    </w:tbl>
    <w:p w14:paraId="7C87014D" w14:textId="77777777" w:rsidR="0077586F" w:rsidRDefault="0077586F" w:rsidP="0077586F">
      <w:pPr>
        <w:pStyle w:val="BodyTextIndent2"/>
        <w:ind w:left="0" w:firstLine="0"/>
        <w:rPr>
          <w:rFonts w:cs="Arial"/>
          <w:szCs w:val="28"/>
        </w:rPr>
      </w:pPr>
    </w:p>
    <w:p w14:paraId="6249E7C6" w14:textId="77777777" w:rsidR="00314604" w:rsidRDefault="00314604" w:rsidP="0077586F">
      <w:pPr>
        <w:pStyle w:val="BodyTextIndent2"/>
        <w:ind w:left="0" w:firstLine="0"/>
        <w:rPr>
          <w:rFonts w:cs="Arial"/>
          <w:szCs w:val="28"/>
        </w:rPr>
      </w:pPr>
    </w:p>
    <w:p w14:paraId="484D7A0F" w14:textId="77777777" w:rsidR="00314604" w:rsidRDefault="00314604" w:rsidP="0077586F">
      <w:pPr>
        <w:pStyle w:val="BodyTextIndent2"/>
        <w:ind w:left="0" w:firstLine="0"/>
        <w:rPr>
          <w:rFonts w:cs="Arial"/>
          <w:szCs w:val="28"/>
        </w:rPr>
      </w:pPr>
    </w:p>
    <w:p w14:paraId="5F507733" w14:textId="77777777" w:rsidR="00314604" w:rsidRDefault="00314604" w:rsidP="0077586F">
      <w:pPr>
        <w:pStyle w:val="BodyTextIndent2"/>
        <w:ind w:left="0" w:firstLine="0"/>
        <w:rPr>
          <w:rFonts w:cs="Arial"/>
          <w:szCs w:val="28"/>
        </w:rPr>
      </w:pPr>
    </w:p>
    <w:p w14:paraId="2CF9D2FE" w14:textId="77777777"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57692EC9" w14:textId="77777777" w:rsidTr="00315D12">
        <w:trPr>
          <w:trHeight w:val="397"/>
        </w:trPr>
        <w:tc>
          <w:tcPr>
            <w:tcW w:w="5211" w:type="dxa"/>
          </w:tcPr>
          <w:p w14:paraId="07203098" w14:textId="77777777" w:rsidR="0077586F" w:rsidRDefault="0077586F" w:rsidP="00315D12">
            <w:pPr>
              <w:spacing w:before="120" w:after="120"/>
              <w:rPr>
                <w:b/>
                <w:sz w:val="28"/>
                <w:szCs w:val="28"/>
              </w:rPr>
            </w:pPr>
            <w:r>
              <w:rPr>
                <w:b/>
                <w:sz w:val="28"/>
                <w:szCs w:val="28"/>
              </w:rPr>
              <w:t>Screened by:</w:t>
            </w:r>
          </w:p>
        </w:tc>
        <w:tc>
          <w:tcPr>
            <w:tcW w:w="2835" w:type="dxa"/>
          </w:tcPr>
          <w:p w14:paraId="78F4F448"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684C6FC8" w14:textId="77777777" w:rsidR="0077586F" w:rsidRDefault="0077586F" w:rsidP="00315D12">
            <w:pPr>
              <w:spacing w:before="120" w:after="120"/>
              <w:rPr>
                <w:b/>
                <w:sz w:val="28"/>
                <w:szCs w:val="28"/>
              </w:rPr>
            </w:pPr>
            <w:r>
              <w:rPr>
                <w:b/>
                <w:sz w:val="28"/>
                <w:szCs w:val="28"/>
              </w:rPr>
              <w:t>Date</w:t>
            </w:r>
          </w:p>
        </w:tc>
      </w:tr>
      <w:tr w:rsidR="0077586F" w14:paraId="588D3615" w14:textId="77777777" w:rsidTr="00315D12">
        <w:trPr>
          <w:trHeight w:val="397"/>
        </w:trPr>
        <w:tc>
          <w:tcPr>
            <w:tcW w:w="5211" w:type="dxa"/>
          </w:tcPr>
          <w:p w14:paraId="7934BAC5" w14:textId="77777777" w:rsidR="0077586F" w:rsidRDefault="00E205BF" w:rsidP="00315D12">
            <w:pPr>
              <w:spacing w:before="120" w:after="120"/>
              <w:rPr>
                <w:rFonts w:cs="Arial"/>
                <w:sz w:val="28"/>
                <w:szCs w:val="28"/>
              </w:rPr>
            </w:pPr>
            <w:r>
              <w:rPr>
                <w:rFonts w:cs="Arial"/>
                <w:sz w:val="28"/>
                <w:szCs w:val="28"/>
              </w:rPr>
              <w:t>Gareth Lennox</w:t>
            </w:r>
          </w:p>
        </w:tc>
        <w:tc>
          <w:tcPr>
            <w:tcW w:w="2835" w:type="dxa"/>
          </w:tcPr>
          <w:p w14:paraId="76EE0B07" w14:textId="77777777" w:rsidR="0077586F" w:rsidRDefault="00E205BF" w:rsidP="00315D12">
            <w:pPr>
              <w:spacing w:before="120" w:after="120"/>
              <w:rPr>
                <w:rFonts w:cs="Arial"/>
                <w:sz w:val="28"/>
                <w:szCs w:val="28"/>
              </w:rPr>
            </w:pPr>
            <w:r w:rsidRPr="00E205BF">
              <w:rPr>
                <w:rFonts w:cs="Arial"/>
                <w:sz w:val="28"/>
                <w:szCs w:val="28"/>
              </w:rPr>
              <w:t>Environmental health Manager</w:t>
            </w:r>
          </w:p>
        </w:tc>
        <w:tc>
          <w:tcPr>
            <w:tcW w:w="1560" w:type="dxa"/>
          </w:tcPr>
          <w:p w14:paraId="252A084D" w14:textId="277EB2EE" w:rsidR="0077586F" w:rsidRDefault="00416B1F" w:rsidP="00416B1F">
            <w:pPr>
              <w:spacing w:before="120" w:after="120"/>
              <w:rPr>
                <w:rFonts w:cs="Arial"/>
                <w:sz w:val="28"/>
                <w:szCs w:val="28"/>
              </w:rPr>
            </w:pPr>
            <w:r>
              <w:rPr>
                <w:rFonts w:cs="Arial"/>
                <w:sz w:val="28"/>
                <w:szCs w:val="28"/>
              </w:rPr>
              <w:t>9</w:t>
            </w:r>
            <w:r w:rsidR="00E205BF">
              <w:rPr>
                <w:rFonts w:cs="Arial"/>
                <w:sz w:val="28"/>
                <w:szCs w:val="28"/>
              </w:rPr>
              <w:t xml:space="preserve"> </w:t>
            </w:r>
            <w:r>
              <w:rPr>
                <w:rFonts w:cs="Arial"/>
                <w:sz w:val="28"/>
                <w:szCs w:val="28"/>
              </w:rPr>
              <w:t>Dec</w:t>
            </w:r>
            <w:r w:rsidR="00E205BF">
              <w:rPr>
                <w:rFonts w:cs="Arial"/>
                <w:sz w:val="28"/>
                <w:szCs w:val="28"/>
              </w:rPr>
              <w:t xml:space="preserve"> 2021</w:t>
            </w:r>
          </w:p>
        </w:tc>
      </w:tr>
      <w:tr w:rsidR="0077586F" w14:paraId="24FBEA81" w14:textId="77777777" w:rsidTr="00315D12">
        <w:trPr>
          <w:trHeight w:val="397"/>
        </w:trPr>
        <w:tc>
          <w:tcPr>
            <w:tcW w:w="5211" w:type="dxa"/>
          </w:tcPr>
          <w:p w14:paraId="3C60A1BD" w14:textId="77777777" w:rsidR="0077586F" w:rsidRDefault="0077586F" w:rsidP="00315D12">
            <w:pPr>
              <w:spacing w:before="120" w:after="120"/>
              <w:rPr>
                <w:rFonts w:cs="Arial"/>
                <w:sz w:val="28"/>
                <w:szCs w:val="28"/>
              </w:rPr>
            </w:pPr>
          </w:p>
        </w:tc>
        <w:tc>
          <w:tcPr>
            <w:tcW w:w="2835" w:type="dxa"/>
          </w:tcPr>
          <w:p w14:paraId="6229AEE4" w14:textId="77777777" w:rsidR="0077586F" w:rsidRDefault="0077586F" w:rsidP="00315D12">
            <w:pPr>
              <w:spacing w:before="120" w:after="120"/>
              <w:rPr>
                <w:rFonts w:cs="Arial"/>
                <w:sz w:val="28"/>
                <w:szCs w:val="28"/>
              </w:rPr>
            </w:pPr>
          </w:p>
        </w:tc>
        <w:tc>
          <w:tcPr>
            <w:tcW w:w="1560" w:type="dxa"/>
          </w:tcPr>
          <w:p w14:paraId="74275BDC" w14:textId="77777777" w:rsidR="0077586F" w:rsidRDefault="0077586F" w:rsidP="00315D12">
            <w:pPr>
              <w:spacing w:before="120" w:after="120"/>
              <w:rPr>
                <w:rFonts w:cs="Arial"/>
                <w:sz w:val="28"/>
                <w:szCs w:val="28"/>
              </w:rPr>
            </w:pPr>
          </w:p>
        </w:tc>
      </w:tr>
      <w:tr w:rsidR="0077586F" w14:paraId="4C3EF112" w14:textId="77777777" w:rsidTr="00315D12">
        <w:trPr>
          <w:trHeight w:val="397"/>
        </w:trPr>
        <w:tc>
          <w:tcPr>
            <w:tcW w:w="5211" w:type="dxa"/>
          </w:tcPr>
          <w:p w14:paraId="6F6019C6" w14:textId="77777777" w:rsidR="0077586F" w:rsidRDefault="008F0D99" w:rsidP="00315D12">
            <w:pPr>
              <w:spacing w:before="120" w:after="120"/>
              <w:rPr>
                <w:rFonts w:cs="Arial"/>
                <w:sz w:val="28"/>
                <w:szCs w:val="28"/>
              </w:rPr>
            </w:pPr>
            <w:r>
              <w:rPr>
                <w:rFonts w:cs="Arial"/>
                <w:sz w:val="28"/>
                <w:szCs w:val="28"/>
              </w:rPr>
              <w:lastRenderedPageBreak/>
              <w:t>Reviewed by</w:t>
            </w:r>
          </w:p>
        </w:tc>
        <w:tc>
          <w:tcPr>
            <w:tcW w:w="2835" w:type="dxa"/>
          </w:tcPr>
          <w:p w14:paraId="54C9A2A3"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56711BA8" w14:textId="07E7A23A" w:rsidR="0077586F" w:rsidRDefault="00A75A6E" w:rsidP="00315D12">
            <w:pPr>
              <w:spacing w:before="120" w:after="120"/>
              <w:rPr>
                <w:rFonts w:cs="Arial"/>
                <w:sz w:val="28"/>
                <w:szCs w:val="28"/>
              </w:rPr>
            </w:pPr>
            <w:r>
              <w:rPr>
                <w:rFonts w:cs="Arial"/>
                <w:sz w:val="28"/>
                <w:szCs w:val="28"/>
              </w:rPr>
              <w:t>8 Dec 2021</w:t>
            </w:r>
            <w:bookmarkStart w:id="0" w:name="_GoBack"/>
            <w:bookmarkEnd w:id="0"/>
          </w:p>
        </w:tc>
      </w:tr>
      <w:tr w:rsidR="0077586F" w14:paraId="211F05B4" w14:textId="77777777" w:rsidTr="00315D12">
        <w:trPr>
          <w:trHeight w:val="397"/>
        </w:trPr>
        <w:tc>
          <w:tcPr>
            <w:tcW w:w="5211" w:type="dxa"/>
          </w:tcPr>
          <w:p w14:paraId="25B30EBD" w14:textId="77777777" w:rsidR="0077586F" w:rsidRDefault="0077586F" w:rsidP="00315D12">
            <w:pPr>
              <w:spacing w:before="120" w:after="120"/>
              <w:rPr>
                <w:rFonts w:cs="Arial"/>
                <w:b/>
                <w:sz w:val="28"/>
                <w:szCs w:val="28"/>
              </w:rPr>
            </w:pPr>
            <w:r>
              <w:rPr>
                <w:rFonts w:cs="Arial"/>
                <w:b/>
                <w:sz w:val="28"/>
                <w:szCs w:val="28"/>
              </w:rPr>
              <w:t>Approved by:</w:t>
            </w:r>
          </w:p>
        </w:tc>
        <w:tc>
          <w:tcPr>
            <w:tcW w:w="2835" w:type="dxa"/>
          </w:tcPr>
          <w:p w14:paraId="61494246" w14:textId="77777777" w:rsidR="0077586F" w:rsidRDefault="0077586F" w:rsidP="00315D12">
            <w:pPr>
              <w:spacing w:before="120" w:after="120"/>
              <w:rPr>
                <w:rFonts w:cs="Arial"/>
                <w:sz w:val="28"/>
                <w:szCs w:val="28"/>
              </w:rPr>
            </w:pPr>
          </w:p>
        </w:tc>
        <w:tc>
          <w:tcPr>
            <w:tcW w:w="1560" w:type="dxa"/>
          </w:tcPr>
          <w:p w14:paraId="52805A8F" w14:textId="77777777" w:rsidR="0077586F" w:rsidRDefault="0077586F" w:rsidP="00315D12">
            <w:pPr>
              <w:spacing w:before="120" w:after="120"/>
              <w:rPr>
                <w:rFonts w:cs="Arial"/>
                <w:sz w:val="28"/>
                <w:szCs w:val="28"/>
              </w:rPr>
            </w:pPr>
          </w:p>
        </w:tc>
      </w:tr>
      <w:tr w:rsidR="0077586F" w14:paraId="4D444649" w14:textId="77777777" w:rsidTr="00315D12">
        <w:trPr>
          <w:trHeight w:val="397"/>
        </w:trPr>
        <w:tc>
          <w:tcPr>
            <w:tcW w:w="5211" w:type="dxa"/>
          </w:tcPr>
          <w:p w14:paraId="3E2A977E" w14:textId="77777777" w:rsidR="0077586F" w:rsidRDefault="00E205BF" w:rsidP="00315D12">
            <w:pPr>
              <w:spacing w:before="120" w:after="120"/>
              <w:rPr>
                <w:rFonts w:cs="Arial"/>
                <w:sz w:val="28"/>
                <w:szCs w:val="28"/>
              </w:rPr>
            </w:pPr>
            <w:r>
              <w:rPr>
                <w:rFonts w:cs="Arial"/>
                <w:sz w:val="28"/>
                <w:szCs w:val="28"/>
              </w:rPr>
              <w:t>Richard Harvey</w:t>
            </w:r>
          </w:p>
        </w:tc>
        <w:tc>
          <w:tcPr>
            <w:tcW w:w="2835" w:type="dxa"/>
          </w:tcPr>
          <w:p w14:paraId="03029318" w14:textId="77777777" w:rsidR="0077586F" w:rsidRDefault="0077586F" w:rsidP="00E205BF">
            <w:pPr>
              <w:spacing w:before="120" w:after="120"/>
              <w:rPr>
                <w:rFonts w:cs="Arial"/>
                <w:sz w:val="28"/>
                <w:szCs w:val="28"/>
              </w:rPr>
            </w:pPr>
            <w:r>
              <w:rPr>
                <w:rFonts w:cs="Arial"/>
                <w:sz w:val="28"/>
                <w:szCs w:val="28"/>
              </w:rPr>
              <w:t>Head of Service</w:t>
            </w:r>
            <w:r w:rsidR="008F0D99">
              <w:rPr>
                <w:rFonts w:cs="Arial"/>
                <w:sz w:val="28"/>
                <w:szCs w:val="28"/>
              </w:rPr>
              <w:t xml:space="preserve"> </w:t>
            </w:r>
          </w:p>
        </w:tc>
        <w:tc>
          <w:tcPr>
            <w:tcW w:w="1560" w:type="dxa"/>
          </w:tcPr>
          <w:p w14:paraId="14D1BCCA" w14:textId="182F46F6" w:rsidR="0077586F" w:rsidRDefault="004C757B" w:rsidP="00315D12">
            <w:pPr>
              <w:spacing w:before="120" w:after="120"/>
              <w:rPr>
                <w:rFonts w:cs="Arial"/>
                <w:sz w:val="28"/>
                <w:szCs w:val="28"/>
              </w:rPr>
            </w:pPr>
            <w:r>
              <w:rPr>
                <w:rFonts w:cs="Arial"/>
                <w:sz w:val="28"/>
                <w:szCs w:val="28"/>
              </w:rPr>
              <w:t>13 Dec 21</w:t>
            </w:r>
          </w:p>
        </w:tc>
      </w:tr>
    </w:tbl>
    <w:p w14:paraId="4F493224" w14:textId="77777777" w:rsidR="003D63CD" w:rsidRPr="003D63CD" w:rsidRDefault="003D63CD" w:rsidP="0077586F">
      <w:pPr>
        <w:rPr>
          <w:rFonts w:cs="Arial"/>
          <w:color w:val="7030A0"/>
          <w:sz w:val="28"/>
          <w:szCs w:val="28"/>
        </w:rPr>
      </w:pPr>
    </w:p>
    <w:p w14:paraId="46155DD4" w14:textId="77777777"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14:paraId="3CBD642F"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48B9349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0422822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3AE900F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17D5FC6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Further assessment offers a valuable way to examine the evidence and develop recommendations in respect of a policy about which there are concerns amongst affected individuals and representative groups, for example in respect of multiple identities;</w:t>
      </w:r>
    </w:p>
    <w:p w14:paraId="07412057"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882551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6B062E23" w14:textId="77777777" w:rsidR="0077586F" w:rsidRPr="00511FA1" w:rsidRDefault="0077586F" w:rsidP="0077586F">
      <w:pPr>
        <w:rPr>
          <w:rFonts w:cs="Arial"/>
          <w:sz w:val="28"/>
          <w:szCs w:val="28"/>
        </w:rPr>
      </w:pPr>
    </w:p>
    <w:p w14:paraId="6724E10F" w14:textId="77777777" w:rsidR="0077586F" w:rsidRPr="00511FA1" w:rsidRDefault="0077586F" w:rsidP="0077586F">
      <w:pPr>
        <w:rPr>
          <w:rFonts w:cs="Arial"/>
          <w:sz w:val="28"/>
          <w:szCs w:val="28"/>
        </w:rPr>
      </w:pPr>
      <w:r w:rsidRPr="00511FA1">
        <w:rPr>
          <w:rFonts w:cs="Arial"/>
          <w:sz w:val="28"/>
          <w:szCs w:val="28"/>
        </w:rPr>
        <w:t>Minor impact</w:t>
      </w:r>
    </w:p>
    <w:p w14:paraId="0CDAEF7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46217B1A"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0D7C6A3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79047F2C"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3C8FB318" w14:textId="77777777" w:rsidR="0077586F" w:rsidRPr="00511FA1" w:rsidRDefault="0077586F" w:rsidP="0077586F">
      <w:pPr>
        <w:rPr>
          <w:rFonts w:cs="Arial"/>
          <w:sz w:val="28"/>
          <w:szCs w:val="28"/>
        </w:rPr>
      </w:pPr>
    </w:p>
    <w:p w14:paraId="6FD68026"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12FF293E"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61DDF7AD" w14:textId="77777777"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1B73A4FB" w14:textId="77777777" w:rsidR="0077586F" w:rsidRDefault="0077586F" w:rsidP="0077586F">
      <w:pPr>
        <w:rPr>
          <w:rFonts w:cs="Arial"/>
          <w:szCs w:val="24"/>
        </w:rPr>
      </w:pPr>
    </w:p>
    <w:p w14:paraId="3E8CF1B3"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2212A" w14:textId="77777777" w:rsidR="001B58DF" w:rsidRDefault="001B58DF" w:rsidP="00BD09AC">
      <w:pPr>
        <w:spacing w:after="0" w:line="240" w:lineRule="auto"/>
      </w:pPr>
      <w:r>
        <w:separator/>
      </w:r>
    </w:p>
  </w:endnote>
  <w:endnote w:type="continuationSeparator" w:id="0">
    <w:p w14:paraId="4679F93D" w14:textId="77777777" w:rsidR="001B58DF" w:rsidRDefault="001B58DF"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5F745761" w14:textId="77777777" w:rsidR="001B58DF" w:rsidRDefault="001B58DF">
        <w:pPr>
          <w:pStyle w:val="Footer"/>
          <w:jc w:val="center"/>
        </w:pPr>
        <w:r>
          <w:fldChar w:fldCharType="begin"/>
        </w:r>
        <w:r>
          <w:instrText xml:space="preserve"> PAGE   \* MERGEFORMAT </w:instrText>
        </w:r>
        <w:r>
          <w:fldChar w:fldCharType="separate"/>
        </w:r>
        <w:r w:rsidR="00A75A6E">
          <w:rPr>
            <w:noProof/>
          </w:rPr>
          <w:t>16</w:t>
        </w:r>
        <w:r>
          <w:rPr>
            <w:noProof/>
          </w:rPr>
          <w:fldChar w:fldCharType="end"/>
        </w:r>
      </w:p>
    </w:sdtContent>
  </w:sdt>
  <w:p w14:paraId="0D48FAC9" w14:textId="77777777" w:rsidR="001B58DF" w:rsidRDefault="001B5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6E8DB" w14:textId="77777777" w:rsidR="001B58DF" w:rsidRDefault="001B58DF" w:rsidP="00BD09AC">
      <w:pPr>
        <w:spacing w:after="0" w:line="240" w:lineRule="auto"/>
      </w:pPr>
      <w:r>
        <w:separator/>
      </w:r>
    </w:p>
  </w:footnote>
  <w:footnote w:type="continuationSeparator" w:id="0">
    <w:p w14:paraId="67AC11D5" w14:textId="77777777" w:rsidR="001B58DF" w:rsidRDefault="001B58DF"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B78C2"/>
    <w:multiLevelType w:val="hybridMultilevel"/>
    <w:tmpl w:val="166E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4F3D34"/>
    <w:multiLevelType w:val="hybridMultilevel"/>
    <w:tmpl w:val="88D6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1"/>
  </w:num>
  <w:num w:numId="5">
    <w:abstractNumId w:val="5"/>
  </w:num>
  <w:num w:numId="6">
    <w:abstractNumId w:val="6"/>
  </w:num>
  <w:num w:numId="7">
    <w:abstractNumId w:val="8"/>
  </w:num>
  <w:num w:numId="8">
    <w:abstractNumId w:val="12"/>
  </w:num>
  <w:num w:numId="9">
    <w:abstractNumId w:val="7"/>
  </w:num>
  <w:num w:numId="10">
    <w:abstractNumId w:val="0"/>
  </w:num>
  <w:num w:numId="11">
    <w:abstractNumId w:val="11"/>
  </w:num>
  <w:num w:numId="12">
    <w:abstractNumId w:val="2"/>
  </w:num>
  <w:num w:numId="13">
    <w:abstractNumId w:val="10"/>
  </w:num>
  <w:num w:numId="14">
    <w:abstractNumId w:val="9"/>
  </w:num>
  <w:num w:numId="15">
    <w:abstractNumId w:val="14"/>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35AB7"/>
    <w:rsid w:val="00047CF8"/>
    <w:rsid w:val="000528A2"/>
    <w:rsid w:val="00055B33"/>
    <w:rsid w:val="00057132"/>
    <w:rsid w:val="00057A54"/>
    <w:rsid w:val="0007253F"/>
    <w:rsid w:val="00072ABA"/>
    <w:rsid w:val="00074CE4"/>
    <w:rsid w:val="00080495"/>
    <w:rsid w:val="0009046B"/>
    <w:rsid w:val="0009451E"/>
    <w:rsid w:val="00097030"/>
    <w:rsid w:val="000A184B"/>
    <w:rsid w:val="000A2D3F"/>
    <w:rsid w:val="000A2E2E"/>
    <w:rsid w:val="000A779C"/>
    <w:rsid w:val="000B27FE"/>
    <w:rsid w:val="000B5646"/>
    <w:rsid w:val="000C712F"/>
    <w:rsid w:val="000C790E"/>
    <w:rsid w:val="000E65CB"/>
    <w:rsid w:val="001107F1"/>
    <w:rsid w:val="00112279"/>
    <w:rsid w:val="00113451"/>
    <w:rsid w:val="00115E58"/>
    <w:rsid w:val="00116877"/>
    <w:rsid w:val="00124441"/>
    <w:rsid w:val="0013670B"/>
    <w:rsid w:val="00137B27"/>
    <w:rsid w:val="00140AFB"/>
    <w:rsid w:val="00147696"/>
    <w:rsid w:val="00156AC0"/>
    <w:rsid w:val="00157B0E"/>
    <w:rsid w:val="001603FD"/>
    <w:rsid w:val="00162CEF"/>
    <w:rsid w:val="00175B03"/>
    <w:rsid w:val="00177057"/>
    <w:rsid w:val="001915A3"/>
    <w:rsid w:val="001B2058"/>
    <w:rsid w:val="001B58DF"/>
    <w:rsid w:val="001B7006"/>
    <w:rsid w:val="001C10E3"/>
    <w:rsid w:val="001C3FDC"/>
    <w:rsid w:val="001C45B0"/>
    <w:rsid w:val="001E114A"/>
    <w:rsid w:val="001E312A"/>
    <w:rsid w:val="001F742A"/>
    <w:rsid w:val="0021045C"/>
    <w:rsid w:val="0021233B"/>
    <w:rsid w:val="002160F7"/>
    <w:rsid w:val="002264DA"/>
    <w:rsid w:val="00236F2F"/>
    <w:rsid w:val="002375DE"/>
    <w:rsid w:val="0025324B"/>
    <w:rsid w:val="00265C85"/>
    <w:rsid w:val="002804BE"/>
    <w:rsid w:val="00287D65"/>
    <w:rsid w:val="00292766"/>
    <w:rsid w:val="002928BC"/>
    <w:rsid w:val="002A5838"/>
    <w:rsid w:val="002C32D5"/>
    <w:rsid w:val="002C652A"/>
    <w:rsid w:val="002D72EB"/>
    <w:rsid w:val="002E0134"/>
    <w:rsid w:val="002E3073"/>
    <w:rsid w:val="002E4FCD"/>
    <w:rsid w:val="002E7109"/>
    <w:rsid w:val="002F0EF5"/>
    <w:rsid w:val="002F2E49"/>
    <w:rsid w:val="00301FFE"/>
    <w:rsid w:val="00305336"/>
    <w:rsid w:val="003069F9"/>
    <w:rsid w:val="003074F1"/>
    <w:rsid w:val="0031291C"/>
    <w:rsid w:val="00314604"/>
    <w:rsid w:val="00315D12"/>
    <w:rsid w:val="00320DFD"/>
    <w:rsid w:val="00327CC1"/>
    <w:rsid w:val="003324BF"/>
    <w:rsid w:val="00341430"/>
    <w:rsid w:val="00345E81"/>
    <w:rsid w:val="00350435"/>
    <w:rsid w:val="003530A0"/>
    <w:rsid w:val="00357B4D"/>
    <w:rsid w:val="00357BDD"/>
    <w:rsid w:val="00362DA7"/>
    <w:rsid w:val="0038467F"/>
    <w:rsid w:val="003857A7"/>
    <w:rsid w:val="003A3ECB"/>
    <w:rsid w:val="003B0DFF"/>
    <w:rsid w:val="003B3BC7"/>
    <w:rsid w:val="003B43FD"/>
    <w:rsid w:val="003D0CF1"/>
    <w:rsid w:val="003D5301"/>
    <w:rsid w:val="003D63CD"/>
    <w:rsid w:val="003E20B6"/>
    <w:rsid w:val="003F3C1A"/>
    <w:rsid w:val="003F3D46"/>
    <w:rsid w:val="00401D96"/>
    <w:rsid w:val="00416B1F"/>
    <w:rsid w:val="004178A3"/>
    <w:rsid w:val="004210B0"/>
    <w:rsid w:val="004350F1"/>
    <w:rsid w:val="00442FFB"/>
    <w:rsid w:val="00445B94"/>
    <w:rsid w:val="004466AB"/>
    <w:rsid w:val="004634B1"/>
    <w:rsid w:val="004637EA"/>
    <w:rsid w:val="00497B1C"/>
    <w:rsid w:val="004A4E6A"/>
    <w:rsid w:val="004B2382"/>
    <w:rsid w:val="004B5AE1"/>
    <w:rsid w:val="004B651B"/>
    <w:rsid w:val="004B70DC"/>
    <w:rsid w:val="004C6097"/>
    <w:rsid w:val="004C6ADD"/>
    <w:rsid w:val="004C757B"/>
    <w:rsid w:val="004F2A73"/>
    <w:rsid w:val="004F7155"/>
    <w:rsid w:val="00506064"/>
    <w:rsid w:val="00507D36"/>
    <w:rsid w:val="005240F0"/>
    <w:rsid w:val="0052755A"/>
    <w:rsid w:val="00545ACC"/>
    <w:rsid w:val="005473B9"/>
    <w:rsid w:val="00550F36"/>
    <w:rsid w:val="00552D5C"/>
    <w:rsid w:val="005535D6"/>
    <w:rsid w:val="005541C7"/>
    <w:rsid w:val="005544F5"/>
    <w:rsid w:val="00562EFB"/>
    <w:rsid w:val="00581B12"/>
    <w:rsid w:val="005916C8"/>
    <w:rsid w:val="005A47D5"/>
    <w:rsid w:val="005A72E8"/>
    <w:rsid w:val="005A7467"/>
    <w:rsid w:val="005B2CE2"/>
    <w:rsid w:val="005C0C22"/>
    <w:rsid w:val="005C1100"/>
    <w:rsid w:val="005D139E"/>
    <w:rsid w:val="005D3011"/>
    <w:rsid w:val="005F3D53"/>
    <w:rsid w:val="005F4D62"/>
    <w:rsid w:val="0060358D"/>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07DE"/>
    <w:rsid w:val="0067668C"/>
    <w:rsid w:val="006775D7"/>
    <w:rsid w:val="00683F5F"/>
    <w:rsid w:val="00686664"/>
    <w:rsid w:val="006A11E6"/>
    <w:rsid w:val="006A4F61"/>
    <w:rsid w:val="006A6772"/>
    <w:rsid w:val="006A7D1D"/>
    <w:rsid w:val="006D1C90"/>
    <w:rsid w:val="006E2016"/>
    <w:rsid w:val="006E79A8"/>
    <w:rsid w:val="006F5191"/>
    <w:rsid w:val="007047DC"/>
    <w:rsid w:val="00712430"/>
    <w:rsid w:val="00712ED3"/>
    <w:rsid w:val="00730829"/>
    <w:rsid w:val="0073124A"/>
    <w:rsid w:val="00736C36"/>
    <w:rsid w:val="007412C9"/>
    <w:rsid w:val="007435F3"/>
    <w:rsid w:val="00750725"/>
    <w:rsid w:val="00756421"/>
    <w:rsid w:val="0076281F"/>
    <w:rsid w:val="007648C4"/>
    <w:rsid w:val="0077586F"/>
    <w:rsid w:val="00785C3E"/>
    <w:rsid w:val="00787B7F"/>
    <w:rsid w:val="00792258"/>
    <w:rsid w:val="00794A1E"/>
    <w:rsid w:val="007A0F76"/>
    <w:rsid w:val="007A39D6"/>
    <w:rsid w:val="007A52F3"/>
    <w:rsid w:val="007B4759"/>
    <w:rsid w:val="007B7BA3"/>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8040D"/>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21811"/>
    <w:rsid w:val="00921F2B"/>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554C"/>
    <w:rsid w:val="00A0010C"/>
    <w:rsid w:val="00A03DDD"/>
    <w:rsid w:val="00A065FC"/>
    <w:rsid w:val="00A135F3"/>
    <w:rsid w:val="00A16E14"/>
    <w:rsid w:val="00A25C57"/>
    <w:rsid w:val="00A25DF1"/>
    <w:rsid w:val="00A26912"/>
    <w:rsid w:val="00A352A5"/>
    <w:rsid w:val="00A46124"/>
    <w:rsid w:val="00A54B27"/>
    <w:rsid w:val="00A54F4F"/>
    <w:rsid w:val="00A57757"/>
    <w:rsid w:val="00A60B85"/>
    <w:rsid w:val="00A715E8"/>
    <w:rsid w:val="00A71EB5"/>
    <w:rsid w:val="00A72B51"/>
    <w:rsid w:val="00A75A6E"/>
    <w:rsid w:val="00A826B4"/>
    <w:rsid w:val="00A8288C"/>
    <w:rsid w:val="00A90A72"/>
    <w:rsid w:val="00AB370B"/>
    <w:rsid w:val="00AD1A53"/>
    <w:rsid w:val="00AF23BC"/>
    <w:rsid w:val="00AF337D"/>
    <w:rsid w:val="00AF5E89"/>
    <w:rsid w:val="00B10835"/>
    <w:rsid w:val="00B203CD"/>
    <w:rsid w:val="00B37248"/>
    <w:rsid w:val="00B40863"/>
    <w:rsid w:val="00B50207"/>
    <w:rsid w:val="00B50FC6"/>
    <w:rsid w:val="00B63AC4"/>
    <w:rsid w:val="00B65CCB"/>
    <w:rsid w:val="00B762FA"/>
    <w:rsid w:val="00B85316"/>
    <w:rsid w:val="00B87AB6"/>
    <w:rsid w:val="00B965C7"/>
    <w:rsid w:val="00BA2413"/>
    <w:rsid w:val="00BC656B"/>
    <w:rsid w:val="00BD09AC"/>
    <w:rsid w:val="00BD62A4"/>
    <w:rsid w:val="00BF1272"/>
    <w:rsid w:val="00BF4E43"/>
    <w:rsid w:val="00BF605D"/>
    <w:rsid w:val="00C02C9A"/>
    <w:rsid w:val="00C10088"/>
    <w:rsid w:val="00C14AB0"/>
    <w:rsid w:val="00C156DF"/>
    <w:rsid w:val="00C2113F"/>
    <w:rsid w:val="00C21F70"/>
    <w:rsid w:val="00C24229"/>
    <w:rsid w:val="00C4167B"/>
    <w:rsid w:val="00C518C4"/>
    <w:rsid w:val="00C530E4"/>
    <w:rsid w:val="00C532D9"/>
    <w:rsid w:val="00C54263"/>
    <w:rsid w:val="00C57CD9"/>
    <w:rsid w:val="00C60DD2"/>
    <w:rsid w:val="00C7077C"/>
    <w:rsid w:val="00C70FBB"/>
    <w:rsid w:val="00C72FDF"/>
    <w:rsid w:val="00C76CB9"/>
    <w:rsid w:val="00C84738"/>
    <w:rsid w:val="00C84AA3"/>
    <w:rsid w:val="00C95834"/>
    <w:rsid w:val="00C965A3"/>
    <w:rsid w:val="00CA2CDD"/>
    <w:rsid w:val="00CA75BC"/>
    <w:rsid w:val="00CB1F5F"/>
    <w:rsid w:val="00CB4771"/>
    <w:rsid w:val="00CB5B1A"/>
    <w:rsid w:val="00CC2136"/>
    <w:rsid w:val="00CD10BA"/>
    <w:rsid w:val="00CD2FF3"/>
    <w:rsid w:val="00CD3C37"/>
    <w:rsid w:val="00CD5587"/>
    <w:rsid w:val="00CE36A7"/>
    <w:rsid w:val="00CF6C96"/>
    <w:rsid w:val="00D00BEF"/>
    <w:rsid w:val="00D02AB7"/>
    <w:rsid w:val="00D122FA"/>
    <w:rsid w:val="00D14DB7"/>
    <w:rsid w:val="00D150D9"/>
    <w:rsid w:val="00D153C7"/>
    <w:rsid w:val="00D24D64"/>
    <w:rsid w:val="00D258D0"/>
    <w:rsid w:val="00D27726"/>
    <w:rsid w:val="00D277D2"/>
    <w:rsid w:val="00D33AC9"/>
    <w:rsid w:val="00D42ECE"/>
    <w:rsid w:val="00D4585B"/>
    <w:rsid w:val="00D47064"/>
    <w:rsid w:val="00D61999"/>
    <w:rsid w:val="00D63125"/>
    <w:rsid w:val="00D7029A"/>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05BF"/>
    <w:rsid w:val="00E20BEB"/>
    <w:rsid w:val="00E27CCF"/>
    <w:rsid w:val="00E34B5C"/>
    <w:rsid w:val="00E4177B"/>
    <w:rsid w:val="00E45B56"/>
    <w:rsid w:val="00E47327"/>
    <w:rsid w:val="00E566BF"/>
    <w:rsid w:val="00E7575D"/>
    <w:rsid w:val="00E77237"/>
    <w:rsid w:val="00E80C8B"/>
    <w:rsid w:val="00E818BA"/>
    <w:rsid w:val="00E8664E"/>
    <w:rsid w:val="00E97474"/>
    <w:rsid w:val="00EA69FA"/>
    <w:rsid w:val="00ED0EAC"/>
    <w:rsid w:val="00EE36C3"/>
    <w:rsid w:val="00EE66E6"/>
    <w:rsid w:val="00EE6D26"/>
    <w:rsid w:val="00EF4420"/>
    <w:rsid w:val="00F15DE4"/>
    <w:rsid w:val="00F179D7"/>
    <w:rsid w:val="00F22903"/>
    <w:rsid w:val="00F2569A"/>
    <w:rsid w:val="00F26715"/>
    <w:rsid w:val="00F3352D"/>
    <w:rsid w:val="00F40C64"/>
    <w:rsid w:val="00F44F37"/>
    <w:rsid w:val="00F4509C"/>
    <w:rsid w:val="00F504BB"/>
    <w:rsid w:val="00F53C9A"/>
    <w:rsid w:val="00F72822"/>
    <w:rsid w:val="00F735A1"/>
    <w:rsid w:val="00F76B34"/>
    <w:rsid w:val="00F81811"/>
    <w:rsid w:val="00F82A9A"/>
    <w:rsid w:val="00F852B7"/>
    <w:rsid w:val="00F919EE"/>
    <w:rsid w:val="00F936C5"/>
    <w:rsid w:val="00FA5D54"/>
    <w:rsid w:val="00FC05B9"/>
    <w:rsid w:val="00FC06A0"/>
    <w:rsid w:val="00FD15B1"/>
    <w:rsid w:val="00FD1954"/>
    <w:rsid w:val="00FD2DDF"/>
    <w:rsid w:val="00FD622B"/>
    <w:rsid w:val="00FD6818"/>
    <w:rsid w:val="00FE0A7F"/>
    <w:rsid w:val="00FE3031"/>
    <w:rsid w:val="00FF0413"/>
    <w:rsid w:val="00FF4446"/>
    <w:rsid w:val="00FF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1168"/>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2E4FCD"/>
    <w:rPr>
      <w:sz w:val="16"/>
      <w:szCs w:val="16"/>
    </w:rPr>
  </w:style>
  <w:style w:type="paragraph" w:styleId="CommentText">
    <w:name w:val="annotation text"/>
    <w:basedOn w:val="Normal"/>
    <w:link w:val="CommentTextChar"/>
    <w:uiPriority w:val="99"/>
    <w:semiHidden/>
    <w:unhideWhenUsed/>
    <w:rsid w:val="002E4FCD"/>
    <w:pPr>
      <w:spacing w:line="240" w:lineRule="auto"/>
    </w:pPr>
    <w:rPr>
      <w:sz w:val="20"/>
      <w:szCs w:val="20"/>
    </w:rPr>
  </w:style>
  <w:style w:type="character" w:customStyle="1" w:styleId="CommentTextChar">
    <w:name w:val="Comment Text Char"/>
    <w:basedOn w:val="DefaultParagraphFont"/>
    <w:link w:val="CommentText"/>
    <w:uiPriority w:val="99"/>
    <w:semiHidden/>
    <w:rsid w:val="002E4FCD"/>
    <w:rPr>
      <w:sz w:val="20"/>
      <w:szCs w:val="20"/>
    </w:rPr>
  </w:style>
  <w:style w:type="paragraph" w:styleId="CommentSubject">
    <w:name w:val="annotation subject"/>
    <w:basedOn w:val="CommentText"/>
    <w:next w:val="CommentText"/>
    <w:link w:val="CommentSubjectChar"/>
    <w:uiPriority w:val="99"/>
    <w:semiHidden/>
    <w:unhideWhenUsed/>
    <w:rsid w:val="002E4FCD"/>
    <w:rPr>
      <w:b/>
      <w:bCs/>
    </w:rPr>
  </w:style>
  <w:style w:type="character" w:customStyle="1" w:styleId="CommentSubjectChar">
    <w:name w:val="Comment Subject Char"/>
    <w:basedOn w:val="CommentTextChar"/>
    <w:link w:val="CommentSubject"/>
    <w:uiPriority w:val="99"/>
    <w:semiHidden/>
    <w:rsid w:val="002E4FCD"/>
    <w:rPr>
      <w:b/>
      <w:bCs/>
      <w:sz w:val="20"/>
      <w:szCs w:val="20"/>
    </w:rPr>
  </w:style>
  <w:style w:type="character" w:styleId="FollowedHyperlink">
    <w:name w:val="FollowedHyperlink"/>
    <w:basedOn w:val="DefaultParagraphFont"/>
    <w:uiPriority w:val="99"/>
    <w:semiHidden/>
    <w:unhideWhenUsed/>
    <w:rsid w:val="00762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cresilience.com/EPC.Web/media/documents/Guidance/The-UK-GPG-to-WSAG-Part-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burncastlereagh.gov.uk/uploads/files/Disability_Action_Plan_2021-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burncastlereagh.gov.uk/uploads/files/LCCC_Equality_Action_Plan_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se.gov.uk/event-" TargetMode="External"/><Relationship Id="rId4" Type="http://schemas.openxmlformats.org/officeDocument/2006/relationships/settings" Target="settings.xml"/><Relationship Id="rId9" Type="http://schemas.openxmlformats.org/officeDocument/2006/relationships/hyperlink" Target="https://www.hse.gov.uk/event-safety/safety-advisory-group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7A56-F3D1-43A1-A662-27049824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18D8928F</Template>
  <TotalTime>1</TotalTime>
  <Pages>16</Pages>
  <Words>3322</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2019-09-10T14:25:00Z</cp:lastPrinted>
  <dcterms:created xsi:type="dcterms:W3CDTF">2022-02-02T13:06:00Z</dcterms:created>
  <dcterms:modified xsi:type="dcterms:W3CDTF">2022-02-02T13:08:00Z</dcterms:modified>
</cp:coreProperties>
</file>